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B868" w14:textId="5BC78A1B" w:rsidR="00791444" w:rsidRPr="00791444" w:rsidRDefault="001E1FAE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114</w:t>
      </w:r>
      <w:proofErr w:type="gramStart"/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學測衝刺</w:t>
      </w:r>
      <w:proofErr w:type="gramEnd"/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班教學進度表</w:t>
      </w:r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1762"/>
        <w:gridCol w:w="3934"/>
        <w:gridCol w:w="1560"/>
        <w:gridCol w:w="2100"/>
      </w:tblGrid>
      <w:tr w:rsidR="00791444" w:rsidRPr="00791444" w14:paraId="3E4CD531" w14:textId="77777777" w:rsidTr="003475AB">
        <w:trPr>
          <w:tblHeader/>
          <w:jc w:val="center"/>
        </w:trPr>
        <w:tc>
          <w:tcPr>
            <w:tcW w:w="993" w:type="dxa"/>
          </w:tcPr>
          <w:p w14:paraId="7C1E4EA9" w14:textId="77777777" w:rsidR="00791444" w:rsidRPr="003475AB" w:rsidRDefault="00791444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5696" w:type="dxa"/>
            <w:gridSpan w:val="2"/>
          </w:tcPr>
          <w:p w14:paraId="31BCA447" w14:textId="6E509625" w:rsidR="00791444" w:rsidRPr="005554D7" w:rsidRDefault="003475AB" w:rsidP="005554D7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數學</w:t>
            </w:r>
          </w:p>
        </w:tc>
        <w:tc>
          <w:tcPr>
            <w:tcW w:w="1560" w:type="dxa"/>
          </w:tcPr>
          <w:p w14:paraId="2CF70D70" w14:textId="77777777" w:rsidR="00791444" w:rsidRPr="005554D7" w:rsidRDefault="00791444" w:rsidP="00253293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  <w:r w:rsidRPr="005554D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1CCB4CC5" w14:textId="42A8EC74" w:rsidR="00A503EB" w:rsidRPr="005554D7" w:rsidRDefault="005554D7" w:rsidP="008C4649">
            <w:pPr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  <w:r w:rsidRPr="005554D7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葉文和</w:t>
            </w:r>
            <w:r w:rsidR="00A503EB" w:rsidRPr="005554D7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師</w:t>
            </w:r>
          </w:p>
        </w:tc>
      </w:tr>
      <w:tr w:rsidR="00A97FBE" w:rsidRPr="00791444" w14:paraId="3F6AD129" w14:textId="77777777" w:rsidTr="003475AB">
        <w:trPr>
          <w:tblHeader/>
          <w:jc w:val="center"/>
        </w:trPr>
        <w:tc>
          <w:tcPr>
            <w:tcW w:w="993" w:type="dxa"/>
          </w:tcPr>
          <w:p w14:paraId="249B9869" w14:textId="77777777" w:rsidR="00A97FBE" w:rsidRPr="003475AB" w:rsidRDefault="00A97FBE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開班</w:t>
            </w:r>
          </w:p>
        </w:tc>
        <w:tc>
          <w:tcPr>
            <w:tcW w:w="1762" w:type="dxa"/>
          </w:tcPr>
          <w:p w14:paraId="36C79D39" w14:textId="08B9109F" w:rsidR="00A97FBE" w:rsidRPr="003475AB" w:rsidRDefault="00A97FBE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4" w:type="dxa"/>
          </w:tcPr>
          <w:p w14:paraId="22E7586B" w14:textId="77777777" w:rsidR="00A97FBE" w:rsidRPr="003475AB" w:rsidRDefault="00A97FBE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2037D864" w14:textId="77777777" w:rsidR="00A97FBE" w:rsidRPr="003475AB" w:rsidRDefault="00A97FBE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19752DCD" w14:textId="77777777" w:rsidR="00A97FBE" w:rsidRPr="003475AB" w:rsidRDefault="00A97FBE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A97FBE" w:rsidRPr="008573BD" w14:paraId="2FF74CAD" w14:textId="77777777" w:rsidTr="003475AB">
        <w:trPr>
          <w:jc w:val="center"/>
        </w:trPr>
        <w:tc>
          <w:tcPr>
            <w:tcW w:w="993" w:type="dxa"/>
            <w:vMerge w:val="restart"/>
            <w:vAlign w:val="center"/>
          </w:tcPr>
          <w:p w14:paraId="7FE6FADE" w14:textId="5B54680E" w:rsidR="00A97FBE" w:rsidRPr="008573BD" w:rsidRDefault="00A97FBE" w:rsidP="00253293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</w:t>
            </w:r>
            <w:r w:rsidR="00CC436A"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12-</w:t>
            </w: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14:paraId="4F00FD66" w14:textId="0B973E92" w:rsidR="00A97FBE" w:rsidRPr="008573BD" w:rsidRDefault="00A97FBE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4" w:type="dxa"/>
            <w:vAlign w:val="center"/>
          </w:tcPr>
          <w:p w14:paraId="7405FF3A" w14:textId="6AFB2450" w:rsidR="00A97FBE" w:rsidRPr="008573BD" w:rsidRDefault="00B93E45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szCs w:val="24"/>
              </w:rPr>
              <w:t>直線方程式(18)+不等式(19)</w:t>
            </w:r>
          </w:p>
        </w:tc>
        <w:tc>
          <w:tcPr>
            <w:tcW w:w="1560" w:type="dxa"/>
          </w:tcPr>
          <w:p w14:paraId="251D57B9" w14:textId="4234C5BB" w:rsidR="00A97FBE" w:rsidRPr="008573BD" w:rsidRDefault="00B93E45" w:rsidP="00253293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練習卷</w:t>
            </w:r>
          </w:p>
        </w:tc>
        <w:tc>
          <w:tcPr>
            <w:tcW w:w="2100" w:type="dxa"/>
          </w:tcPr>
          <w:p w14:paraId="71BB0D3A" w14:textId="00CA123A" w:rsidR="00A97FBE" w:rsidRPr="008573BD" w:rsidRDefault="00B93E45" w:rsidP="00253293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kern w:val="0"/>
                <w:sz w:val="28"/>
                <w:szCs w:val="28"/>
              </w:rPr>
              <w:t>自編教材</w:t>
            </w:r>
          </w:p>
        </w:tc>
      </w:tr>
      <w:tr w:rsidR="00B93E45" w:rsidRPr="008573BD" w14:paraId="2AD7AE86" w14:textId="77777777" w:rsidTr="003475AB">
        <w:trPr>
          <w:jc w:val="center"/>
        </w:trPr>
        <w:tc>
          <w:tcPr>
            <w:tcW w:w="993" w:type="dxa"/>
            <w:vMerge/>
            <w:vAlign w:val="center"/>
          </w:tcPr>
          <w:p w14:paraId="3D456430" w14:textId="77777777" w:rsidR="00B93E45" w:rsidRPr="008573BD" w:rsidRDefault="00B93E45" w:rsidP="00B93E45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9FB3EE0" w14:textId="2084C2C6" w:rsidR="00B93E45" w:rsidRPr="008573BD" w:rsidRDefault="00B93E45" w:rsidP="00B93E45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4" w:type="dxa"/>
            <w:vAlign w:val="center"/>
          </w:tcPr>
          <w:p w14:paraId="16A7ED19" w14:textId="2947DCE3" w:rsidR="00B93E45" w:rsidRPr="008573BD" w:rsidRDefault="00B93E45" w:rsidP="00B93E45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szCs w:val="24"/>
              </w:rPr>
              <w:t>直線與圓(19)+函數(17)</w:t>
            </w:r>
          </w:p>
        </w:tc>
        <w:tc>
          <w:tcPr>
            <w:tcW w:w="1560" w:type="dxa"/>
          </w:tcPr>
          <w:p w14:paraId="433F83C4" w14:textId="340DB69E" w:rsidR="00B93E45" w:rsidRPr="008573BD" w:rsidRDefault="00B93E45" w:rsidP="00B93E45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76AECC11" w14:textId="0D2393B5" w:rsidR="00B93E45" w:rsidRPr="008573BD" w:rsidRDefault="00B93E45" w:rsidP="00B93E45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B93E45" w:rsidRPr="008573BD" w14:paraId="06BDE3FF" w14:textId="77777777" w:rsidTr="003475AB">
        <w:trPr>
          <w:jc w:val="center"/>
        </w:trPr>
        <w:tc>
          <w:tcPr>
            <w:tcW w:w="993" w:type="dxa"/>
            <w:vMerge/>
            <w:vAlign w:val="center"/>
          </w:tcPr>
          <w:p w14:paraId="2F4F1862" w14:textId="77777777" w:rsidR="00B93E45" w:rsidRPr="008573BD" w:rsidRDefault="00B93E45" w:rsidP="00B93E45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789A6802" w14:textId="005CB20E" w:rsidR="00B93E45" w:rsidRPr="008573BD" w:rsidRDefault="00B93E45" w:rsidP="00B93E45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4" w:type="dxa"/>
            <w:vAlign w:val="center"/>
          </w:tcPr>
          <w:p w14:paraId="5D2C9FD0" w14:textId="77777777" w:rsidR="00DA5DE4" w:rsidRPr="008573BD" w:rsidRDefault="00B93E45" w:rsidP="00B93E45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szCs w:val="24"/>
              </w:rPr>
              <w:t>數列、級數</w:t>
            </w:r>
            <w:r w:rsidR="00DA5DE4" w:rsidRPr="008573BD">
              <w:rPr>
                <w:rFonts w:ascii="華康粗圓體(P)" w:eastAsia="華康粗圓體(P)" w:hAnsi="微軟正黑體" w:hint="eastAsia"/>
                <w:szCs w:val="24"/>
              </w:rPr>
              <w:t>、</w:t>
            </w:r>
            <w:r w:rsidRPr="008573BD">
              <w:rPr>
                <w:rFonts w:ascii="華康粗圓體(P)" w:eastAsia="華康粗圓體(P)" w:hAnsi="微軟正黑體" w:hint="eastAsia"/>
                <w:szCs w:val="24"/>
              </w:rPr>
              <w:t>期望值(26)</w:t>
            </w:r>
            <w:r w:rsidR="00DA5DE4" w:rsidRPr="008573BD">
              <w:rPr>
                <w:rFonts w:ascii="華康粗圓體(P)" w:eastAsia="華康粗圓體(P)" w:hAnsi="微軟正黑體" w:hint="eastAsia"/>
                <w:szCs w:val="24"/>
              </w:rPr>
              <w:t>+</w:t>
            </w:r>
          </w:p>
          <w:p w14:paraId="56951959" w14:textId="3404C14D" w:rsidR="00B93E45" w:rsidRPr="008573BD" w:rsidRDefault="00DA5DE4" w:rsidP="00B93E45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szCs w:val="24"/>
              </w:rPr>
              <w:t>數據分析(34)</w:t>
            </w:r>
          </w:p>
        </w:tc>
        <w:tc>
          <w:tcPr>
            <w:tcW w:w="1560" w:type="dxa"/>
          </w:tcPr>
          <w:p w14:paraId="30FA58A7" w14:textId="0B3F18C7" w:rsidR="00B93E45" w:rsidRPr="008573BD" w:rsidRDefault="00B93E45" w:rsidP="00B93E45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0F27D909" w14:textId="0EA6306F" w:rsidR="00B93E45" w:rsidRPr="008573BD" w:rsidRDefault="00B93E45" w:rsidP="00B93E45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B93E45" w:rsidRPr="008573BD" w14:paraId="4283E6D8" w14:textId="77777777" w:rsidTr="003475AB">
        <w:trPr>
          <w:jc w:val="center"/>
        </w:trPr>
        <w:tc>
          <w:tcPr>
            <w:tcW w:w="993" w:type="dxa"/>
            <w:vMerge/>
            <w:vAlign w:val="center"/>
          </w:tcPr>
          <w:p w14:paraId="3DE06A2E" w14:textId="77777777" w:rsidR="00B93E45" w:rsidRPr="008573BD" w:rsidRDefault="00B93E45" w:rsidP="00B93E45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379E426A" w14:textId="1FF10C13" w:rsidR="00B93E45" w:rsidRPr="008573BD" w:rsidRDefault="00B93E45" w:rsidP="00B93E45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4" w:type="dxa"/>
            <w:vAlign w:val="center"/>
          </w:tcPr>
          <w:p w14:paraId="4D66B1B3" w14:textId="04AF8D75" w:rsidR="00B93E45" w:rsidRPr="008573BD" w:rsidRDefault="00C208B3" w:rsidP="00B93E45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szCs w:val="24"/>
              </w:rPr>
              <w:t>基本</w:t>
            </w:r>
            <w:r w:rsidR="00DA5DE4" w:rsidRPr="008573BD">
              <w:rPr>
                <w:rFonts w:ascii="華康粗圓體(P)" w:eastAsia="華康粗圓體(P)" w:hAnsi="微軟正黑體" w:hint="eastAsia"/>
                <w:szCs w:val="24"/>
              </w:rPr>
              <w:t>三角函數(27)</w:t>
            </w:r>
          </w:p>
        </w:tc>
        <w:tc>
          <w:tcPr>
            <w:tcW w:w="1560" w:type="dxa"/>
          </w:tcPr>
          <w:p w14:paraId="77BC0E05" w14:textId="77BDE434" w:rsidR="00B93E45" w:rsidRPr="008573BD" w:rsidRDefault="00B93E45" w:rsidP="00B93E45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0472C889" w14:textId="4AE8937B" w:rsidR="00B93E45" w:rsidRPr="008573BD" w:rsidRDefault="00B93E45" w:rsidP="00B93E45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4B52AEE2" w14:textId="77777777" w:rsidTr="002A28BC">
        <w:trPr>
          <w:jc w:val="center"/>
        </w:trPr>
        <w:tc>
          <w:tcPr>
            <w:tcW w:w="993" w:type="dxa"/>
            <w:vMerge w:val="restart"/>
            <w:vAlign w:val="center"/>
          </w:tcPr>
          <w:p w14:paraId="07A288AA" w14:textId="4E361EE8" w:rsidR="00182A1D" w:rsidRPr="008573BD" w:rsidRDefault="00182A1D" w:rsidP="00C00613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113暑假</w:t>
            </w:r>
          </w:p>
          <w:p w14:paraId="593BB35A" w14:textId="4DF38E39" w:rsidR="00182A1D" w:rsidRPr="008573BD" w:rsidRDefault="00182A1D" w:rsidP="00DE04A2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B85ED91" w14:textId="4C3534D2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14:paraId="2BF78FD8" w14:textId="6151F758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int="eastAsia"/>
              </w:rPr>
              <w:t>弧度量+三角函數</w:t>
            </w:r>
          </w:p>
        </w:tc>
        <w:tc>
          <w:tcPr>
            <w:tcW w:w="1560" w:type="dxa"/>
          </w:tcPr>
          <w:p w14:paraId="535625D6" w14:textId="55912A49" w:rsidR="00182A1D" w:rsidRPr="008573BD" w:rsidRDefault="00182A1D" w:rsidP="00C00613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2AF670D0" w14:textId="1C53DA9E" w:rsidR="00182A1D" w:rsidRPr="008573BD" w:rsidRDefault="00182A1D" w:rsidP="00C00613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3DE0138C" w14:textId="77777777" w:rsidTr="002A28BC">
        <w:trPr>
          <w:jc w:val="center"/>
        </w:trPr>
        <w:tc>
          <w:tcPr>
            <w:tcW w:w="993" w:type="dxa"/>
            <w:vMerge/>
          </w:tcPr>
          <w:p w14:paraId="3E0BED57" w14:textId="318CF512" w:rsidR="00182A1D" w:rsidRPr="008573BD" w:rsidRDefault="00182A1D" w:rsidP="00DE04A2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2578FCF9" w14:textId="40F0994A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14:paraId="2D8DA7B0" w14:textId="5E803449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szCs w:val="24"/>
              </w:rPr>
              <w:t>三角比與</w:t>
            </w:r>
            <w:proofErr w:type="gramStart"/>
            <w:r w:rsidRPr="008573BD">
              <w:rPr>
                <w:rFonts w:ascii="華康粗圓體(P)" w:eastAsia="華康粗圓體(P)" w:hAnsi="微軟正黑體" w:hint="eastAsia"/>
                <w:szCs w:val="24"/>
              </w:rPr>
              <w:t>極</w:t>
            </w:r>
            <w:proofErr w:type="gramEnd"/>
            <w:r w:rsidRPr="008573BD">
              <w:rPr>
                <w:rFonts w:ascii="華康粗圓體(P)" w:eastAsia="華康粗圓體(P)" w:hAnsi="微軟正黑體" w:hint="eastAsia"/>
                <w:szCs w:val="24"/>
              </w:rPr>
              <w:t>座標</w:t>
            </w:r>
          </w:p>
        </w:tc>
        <w:tc>
          <w:tcPr>
            <w:tcW w:w="1560" w:type="dxa"/>
          </w:tcPr>
          <w:p w14:paraId="2E66CC80" w14:textId="3D10198C" w:rsidR="00182A1D" w:rsidRPr="008573BD" w:rsidRDefault="00182A1D" w:rsidP="00C00613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38C021DE" w14:textId="57F69067" w:rsidR="00182A1D" w:rsidRPr="008573BD" w:rsidRDefault="00182A1D" w:rsidP="00C00613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44D067D0" w14:textId="77777777" w:rsidTr="002A28BC">
        <w:trPr>
          <w:jc w:val="center"/>
        </w:trPr>
        <w:tc>
          <w:tcPr>
            <w:tcW w:w="993" w:type="dxa"/>
            <w:vMerge/>
          </w:tcPr>
          <w:p w14:paraId="585AA9CA" w14:textId="0285EBDC" w:rsidR="00182A1D" w:rsidRPr="008573BD" w:rsidRDefault="00182A1D" w:rsidP="00DE04A2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4775378C" w14:textId="69357BC1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14:paraId="76E0DDA2" w14:textId="1D6F8629" w:rsidR="00182A1D" w:rsidRPr="008573BD" w:rsidRDefault="00182A1D" w:rsidP="00C208B3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szCs w:val="24"/>
              </w:rPr>
              <w:t>正弦定理、餘弦定理與面積</w:t>
            </w:r>
          </w:p>
        </w:tc>
        <w:tc>
          <w:tcPr>
            <w:tcW w:w="1560" w:type="dxa"/>
          </w:tcPr>
          <w:p w14:paraId="2BA37FA5" w14:textId="2DB0E055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3A64B715" w14:textId="290E9151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46960F66" w14:textId="77777777" w:rsidTr="002A28BC">
        <w:trPr>
          <w:jc w:val="center"/>
        </w:trPr>
        <w:tc>
          <w:tcPr>
            <w:tcW w:w="993" w:type="dxa"/>
            <w:vMerge/>
          </w:tcPr>
          <w:p w14:paraId="0A2B5F79" w14:textId="048F4F31" w:rsidR="00182A1D" w:rsidRPr="008573BD" w:rsidRDefault="00182A1D" w:rsidP="00DE04A2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99B5D74" w14:textId="43D98D14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14:paraId="085D17CA" w14:textId="7C395F0A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bCs/>
                <w:szCs w:val="24"/>
              </w:rPr>
            </w:pPr>
            <w:bookmarkStart w:id="0" w:name="_GoBack"/>
            <w:bookmarkEnd w:id="0"/>
            <w:r w:rsidRPr="008573BD">
              <w:rPr>
                <w:rFonts w:ascii="華康粗圓體(P)" w:eastAsia="華康粗圓體(P)" w:hint="eastAsia"/>
              </w:rPr>
              <w:t>指數+指數函數</w:t>
            </w:r>
          </w:p>
        </w:tc>
        <w:tc>
          <w:tcPr>
            <w:tcW w:w="1560" w:type="dxa"/>
          </w:tcPr>
          <w:p w14:paraId="76666264" w14:textId="610F56EE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50D99781" w14:textId="7AA41DA8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67E4DB53" w14:textId="77777777" w:rsidTr="002A28BC">
        <w:trPr>
          <w:jc w:val="center"/>
        </w:trPr>
        <w:tc>
          <w:tcPr>
            <w:tcW w:w="993" w:type="dxa"/>
            <w:vMerge/>
          </w:tcPr>
          <w:p w14:paraId="05D9863D" w14:textId="66C1677A" w:rsidR="00182A1D" w:rsidRPr="008573BD" w:rsidRDefault="00182A1D" w:rsidP="00DE04A2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8B3DB86" w14:textId="0C061CAC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14:paraId="06F996B3" w14:textId="40000BD4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int="eastAsia"/>
              </w:rPr>
              <w:t>對數+對數函數</w:t>
            </w:r>
          </w:p>
        </w:tc>
        <w:tc>
          <w:tcPr>
            <w:tcW w:w="1560" w:type="dxa"/>
          </w:tcPr>
          <w:p w14:paraId="3016FD89" w14:textId="2486E153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7D09468F" w14:textId="0512BBC8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187CB753" w14:textId="77777777" w:rsidTr="002A28BC">
        <w:trPr>
          <w:jc w:val="center"/>
        </w:trPr>
        <w:tc>
          <w:tcPr>
            <w:tcW w:w="993" w:type="dxa"/>
            <w:vMerge/>
            <w:vAlign w:val="center"/>
          </w:tcPr>
          <w:p w14:paraId="51BEF743" w14:textId="44FBC09F" w:rsidR="00182A1D" w:rsidRPr="008573BD" w:rsidRDefault="00182A1D" w:rsidP="00DE04A2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4D818E22" w14:textId="6186B53E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14:paraId="7E367A7A" w14:textId="5CD28DF8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int="eastAsia"/>
              </w:rPr>
              <w:t>向量</w:t>
            </w:r>
          </w:p>
        </w:tc>
        <w:tc>
          <w:tcPr>
            <w:tcW w:w="1560" w:type="dxa"/>
          </w:tcPr>
          <w:p w14:paraId="0B058925" w14:textId="657EE01A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6E6AF66D" w14:textId="3ABAA3F9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54A3E837" w14:textId="77777777" w:rsidTr="002A28BC">
        <w:trPr>
          <w:jc w:val="center"/>
        </w:trPr>
        <w:tc>
          <w:tcPr>
            <w:tcW w:w="993" w:type="dxa"/>
            <w:vMerge/>
          </w:tcPr>
          <w:p w14:paraId="0391AB38" w14:textId="77777777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29B73EB" w14:textId="07E405A9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14:paraId="20BABED0" w14:textId="1D77E3F8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szCs w:val="24"/>
              </w:rPr>
              <w:t>向量</w:t>
            </w:r>
          </w:p>
        </w:tc>
        <w:tc>
          <w:tcPr>
            <w:tcW w:w="1560" w:type="dxa"/>
          </w:tcPr>
          <w:p w14:paraId="3736ED22" w14:textId="4F683311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51340B57" w14:textId="253169C4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6F21D901" w14:textId="77777777" w:rsidTr="002A28BC">
        <w:trPr>
          <w:jc w:val="center"/>
        </w:trPr>
        <w:tc>
          <w:tcPr>
            <w:tcW w:w="993" w:type="dxa"/>
            <w:vMerge/>
          </w:tcPr>
          <w:p w14:paraId="2F105721" w14:textId="77777777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033D772" w14:textId="51B9DAB7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14:paraId="58E9C107" w14:textId="77777777" w:rsidR="00182A1D" w:rsidRPr="008573BD" w:rsidRDefault="00182A1D" w:rsidP="00C208B3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szCs w:val="24"/>
              </w:rPr>
              <w:t>空間概念</w:t>
            </w:r>
          </w:p>
          <w:p w14:paraId="5FDCD32E" w14:textId="76A20346" w:rsidR="00182A1D" w:rsidRPr="008573BD" w:rsidRDefault="00182A1D" w:rsidP="00C208B3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szCs w:val="24"/>
              </w:rPr>
            </w:pPr>
          </w:p>
        </w:tc>
        <w:tc>
          <w:tcPr>
            <w:tcW w:w="1560" w:type="dxa"/>
          </w:tcPr>
          <w:p w14:paraId="359E7058" w14:textId="6B7BE30C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1A489FA9" w14:textId="73B343AA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3A63535F" w14:textId="77777777" w:rsidTr="003475AB">
        <w:trPr>
          <w:jc w:val="center"/>
        </w:trPr>
        <w:tc>
          <w:tcPr>
            <w:tcW w:w="993" w:type="dxa"/>
            <w:vMerge/>
          </w:tcPr>
          <w:p w14:paraId="008EE790" w14:textId="77777777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890ADEA" w14:textId="620892C4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3934" w:type="dxa"/>
            <w:vAlign w:val="center"/>
          </w:tcPr>
          <w:p w14:paraId="416CD2CA" w14:textId="4064923C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bCs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szCs w:val="24"/>
              </w:rPr>
              <w:t>空間概念</w:t>
            </w:r>
          </w:p>
        </w:tc>
        <w:tc>
          <w:tcPr>
            <w:tcW w:w="1560" w:type="dxa"/>
          </w:tcPr>
          <w:p w14:paraId="06DF75BD" w14:textId="0AC23554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45B48BC8" w14:textId="3F37CB31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54B12946" w14:textId="77777777" w:rsidTr="003475AB">
        <w:trPr>
          <w:jc w:val="center"/>
        </w:trPr>
        <w:tc>
          <w:tcPr>
            <w:tcW w:w="993" w:type="dxa"/>
            <w:vMerge/>
          </w:tcPr>
          <w:p w14:paraId="5AFA2B02" w14:textId="77777777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198408A8" w14:textId="7DF365CE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3934" w:type="dxa"/>
            <w:vAlign w:val="center"/>
          </w:tcPr>
          <w:p w14:paraId="794CE739" w14:textId="7D238828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bCs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bCs/>
                <w:szCs w:val="24"/>
              </w:rPr>
              <w:t>排列、組合、機率</w:t>
            </w:r>
          </w:p>
        </w:tc>
        <w:tc>
          <w:tcPr>
            <w:tcW w:w="1560" w:type="dxa"/>
          </w:tcPr>
          <w:p w14:paraId="164F7FE1" w14:textId="7B96528B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02E98C1F" w14:textId="6AE7C4FC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39E2DC46" w14:textId="77777777" w:rsidTr="003475AB">
        <w:trPr>
          <w:jc w:val="center"/>
        </w:trPr>
        <w:tc>
          <w:tcPr>
            <w:tcW w:w="993" w:type="dxa"/>
            <w:vMerge/>
          </w:tcPr>
          <w:p w14:paraId="1583B708" w14:textId="77777777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2A89E182" w14:textId="7D9592A8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3934" w:type="dxa"/>
            <w:vAlign w:val="center"/>
          </w:tcPr>
          <w:p w14:paraId="069D05A2" w14:textId="55A04E97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bCs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bCs/>
                <w:szCs w:val="24"/>
              </w:rPr>
              <w:t>二維數據分析</w:t>
            </w:r>
          </w:p>
        </w:tc>
        <w:tc>
          <w:tcPr>
            <w:tcW w:w="1560" w:type="dxa"/>
          </w:tcPr>
          <w:p w14:paraId="50EDBD51" w14:textId="50E9A405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4B849F5F" w14:textId="587CE4F1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10AF1185" w14:textId="77777777" w:rsidTr="00E521C7">
        <w:trPr>
          <w:jc w:val="center"/>
        </w:trPr>
        <w:tc>
          <w:tcPr>
            <w:tcW w:w="993" w:type="dxa"/>
            <w:vMerge w:val="restart"/>
            <w:vAlign w:val="center"/>
          </w:tcPr>
          <w:p w14:paraId="52EC29F5" w14:textId="77777777" w:rsidR="00182A1D" w:rsidRPr="008573BD" w:rsidRDefault="00182A1D" w:rsidP="003475AB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113-1</w:t>
            </w:r>
          </w:p>
          <w:p w14:paraId="24542FBC" w14:textId="57BA5CBA" w:rsidR="00182A1D" w:rsidRPr="008573BD" w:rsidRDefault="00182A1D" w:rsidP="003475AB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lastRenderedPageBreak/>
              <w:t>113-1</w:t>
            </w:r>
          </w:p>
        </w:tc>
        <w:tc>
          <w:tcPr>
            <w:tcW w:w="1762" w:type="dxa"/>
          </w:tcPr>
          <w:p w14:paraId="4CCEAF37" w14:textId="6E283CED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34" w:type="dxa"/>
          </w:tcPr>
          <w:p w14:paraId="3024B0AA" w14:textId="2EA69DE0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bCs/>
                <w:szCs w:val="24"/>
              </w:rPr>
            </w:pPr>
            <w:r w:rsidRPr="008573BD">
              <w:rPr>
                <w:rFonts w:ascii="華康粗圓體(P)" w:eastAsia="華康粗圓體(P)" w:hint="eastAsia"/>
              </w:rPr>
              <w:t>矩陣</w:t>
            </w:r>
          </w:p>
        </w:tc>
        <w:tc>
          <w:tcPr>
            <w:tcW w:w="1560" w:type="dxa"/>
          </w:tcPr>
          <w:p w14:paraId="0A9A41E1" w14:textId="79283D4D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5ADDF93A" w14:textId="1621A663" w:rsidR="00182A1D" w:rsidRPr="008573BD" w:rsidRDefault="00182A1D" w:rsidP="009947A4">
            <w:pPr>
              <w:ind w:firstLineChars="200" w:firstLine="480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6902BAA0" w14:textId="77777777" w:rsidTr="00E521C7">
        <w:trPr>
          <w:jc w:val="center"/>
        </w:trPr>
        <w:tc>
          <w:tcPr>
            <w:tcW w:w="993" w:type="dxa"/>
            <w:vMerge/>
          </w:tcPr>
          <w:p w14:paraId="6627CF72" w14:textId="77777777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750B552A" w14:textId="18B640B8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3934" w:type="dxa"/>
          </w:tcPr>
          <w:p w14:paraId="4ECF20D8" w14:textId="700D1C05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bCs/>
                <w:szCs w:val="24"/>
              </w:rPr>
            </w:pPr>
            <w:r w:rsidRPr="008573BD">
              <w:rPr>
                <w:rFonts w:ascii="華康粗圓體(P)" w:eastAsia="華康粗圓體(P)" w:hint="eastAsia"/>
              </w:rPr>
              <w:t>矩陣</w:t>
            </w:r>
          </w:p>
        </w:tc>
        <w:tc>
          <w:tcPr>
            <w:tcW w:w="1560" w:type="dxa"/>
          </w:tcPr>
          <w:p w14:paraId="7B2BF095" w14:textId="17C49C79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5FB97678" w14:textId="23F8E11C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5CC14C59" w14:textId="77777777" w:rsidTr="00E521C7">
        <w:trPr>
          <w:jc w:val="center"/>
        </w:trPr>
        <w:tc>
          <w:tcPr>
            <w:tcW w:w="993" w:type="dxa"/>
            <w:vMerge/>
          </w:tcPr>
          <w:p w14:paraId="0AB1767C" w14:textId="5404D306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FE09A7D" w14:textId="22DD869F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18</w:t>
            </w:r>
          </w:p>
        </w:tc>
        <w:tc>
          <w:tcPr>
            <w:tcW w:w="3934" w:type="dxa"/>
          </w:tcPr>
          <w:p w14:paraId="36937438" w14:textId="41F8D82A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bCs/>
                <w:szCs w:val="24"/>
              </w:rPr>
            </w:pPr>
            <w:r w:rsidRPr="008573BD">
              <w:rPr>
                <w:rFonts w:ascii="華康粗圓體(P)" w:eastAsia="華康粗圓體(P)" w:hint="eastAsia"/>
              </w:rPr>
              <w:t>圓錐曲線</w:t>
            </w:r>
          </w:p>
        </w:tc>
        <w:tc>
          <w:tcPr>
            <w:tcW w:w="1560" w:type="dxa"/>
          </w:tcPr>
          <w:p w14:paraId="51DE54C5" w14:textId="6CB39E34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5966EDE5" w14:textId="615B5542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  <w:tr w:rsidR="00182A1D" w:rsidRPr="008573BD" w14:paraId="19AB7BA5" w14:textId="77777777" w:rsidTr="003475AB">
        <w:trPr>
          <w:jc w:val="center"/>
        </w:trPr>
        <w:tc>
          <w:tcPr>
            <w:tcW w:w="993" w:type="dxa"/>
            <w:vMerge/>
          </w:tcPr>
          <w:p w14:paraId="3B5AC987" w14:textId="77777777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24F22593" w14:textId="278248F2" w:rsidR="00182A1D" w:rsidRPr="008573BD" w:rsidRDefault="00182A1D" w:rsidP="00A97FBE">
            <w:pPr>
              <w:jc w:val="center"/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Ansi="微軟正黑體" w:hint="eastAsia"/>
                <w:sz w:val="28"/>
                <w:szCs w:val="28"/>
              </w:rPr>
              <w:t>19</w:t>
            </w:r>
          </w:p>
        </w:tc>
        <w:tc>
          <w:tcPr>
            <w:tcW w:w="3934" w:type="dxa"/>
            <w:vAlign w:val="center"/>
          </w:tcPr>
          <w:p w14:paraId="78983098" w14:textId="1B6310A5" w:rsidR="00182A1D" w:rsidRPr="008573BD" w:rsidRDefault="00182A1D" w:rsidP="00DE04A2">
            <w:pPr>
              <w:spacing w:line="0" w:lineRule="atLeast"/>
              <w:jc w:val="both"/>
              <w:rPr>
                <w:rFonts w:ascii="華康粗圓體(P)" w:eastAsia="華康粗圓體(P)" w:hAnsi="微軟正黑體" w:hint="eastAsia"/>
                <w:bCs/>
                <w:szCs w:val="24"/>
              </w:rPr>
            </w:pPr>
            <w:r w:rsidRPr="008573BD">
              <w:rPr>
                <w:rFonts w:ascii="華康粗圓體(P)" w:eastAsia="華康粗圓體(P)" w:hAnsi="微軟正黑體" w:hint="eastAsia"/>
                <w:bCs/>
                <w:szCs w:val="24"/>
              </w:rPr>
              <w:t>圓錐曲線</w:t>
            </w:r>
          </w:p>
        </w:tc>
        <w:tc>
          <w:tcPr>
            <w:tcW w:w="1560" w:type="dxa"/>
          </w:tcPr>
          <w:p w14:paraId="018D4044" w14:textId="41C91F56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練習卷</w:t>
            </w:r>
          </w:p>
        </w:tc>
        <w:tc>
          <w:tcPr>
            <w:tcW w:w="2100" w:type="dxa"/>
          </w:tcPr>
          <w:p w14:paraId="22E72CB9" w14:textId="07E2A1D1" w:rsidR="00182A1D" w:rsidRPr="008573BD" w:rsidRDefault="00182A1D" w:rsidP="00DE04A2">
            <w:pPr>
              <w:rPr>
                <w:rFonts w:ascii="華康粗圓體(P)" w:eastAsia="華康粗圓體(P)" w:hAnsi="微軟正黑體" w:hint="eastAsia"/>
                <w:sz w:val="28"/>
                <w:szCs w:val="28"/>
              </w:rPr>
            </w:pPr>
            <w:r w:rsidRPr="008573BD">
              <w:rPr>
                <w:rFonts w:ascii="華康粗圓體(P)" w:eastAsia="華康粗圓體(P)" w:hint="eastAsia"/>
              </w:rPr>
              <w:t>自編教材</w:t>
            </w:r>
          </w:p>
        </w:tc>
      </w:tr>
    </w:tbl>
    <w:p w14:paraId="0F822394" w14:textId="77777777" w:rsidR="00791444" w:rsidRPr="008573BD" w:rsidRDefault="00791444">
      <w:pPr>
        <w:rPr>
          <w:rFonts w:ascii="華康粗圓體(P)" w:eastAsia="華康粗圓體(P)" w:hint="eastAsia"/>
        </w:rPr>
      </w:pPr>
    </w:p>
    <w:p w14:paraId="0E9BA3DC" w14:textId="2DF65638" w:rsidR="00C646C8" w:rsidRPr="008573BD" w:rsidRDefault="00C646C8">
      <w:pPr>
        <w:rPr>
          <w:rFonts w:ascii="華康粗圓體(P)" w:eastAsia="華康粗圓體(P)" w:hint="eastAsia"/>
        </w:rPr>
      </w:pPr>
    </w:p>
    <w:sectPr w:rsidR="00C646C8" w:rsidRPr="008573BD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49606" w14:textId="77777777" w:rsidR="00196DA9" w:rsidRDefault="00196DA9" w:rsidP="00C646C8">
      <w:r>
        <w:separator/>
      </w:r>
    </w:p>
  </w:endnote>
  <w:endnote w:type="continuationSeparator" w:id="0">
    <w:p w14:paraId="527D4408" w14:textId="77777777" w:rsidR="00196DA9" w:rsidRDefault="00196DA9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8FEA8" w14:textId="77777777" w:rsidR="00196DA9" w:rsidRDefault="00196DA9" w:rsidP="00C646C8">
      <w:r>
        <w:separator/>
      </w:r>
    </w:p>
  </w:footnote>
  <w:footnote w:type="continuationSeparator" w:id="0">
    <w:p w14:paraId="02DAC2F6" w14:textId="77777777" w:rsidR="00196DA9" w:rsidRDefault="00196DA9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82A1D"/>
    <w:rsid w:val="001955DC"/>
    <w:rsid w:val="00196DA9"/>
    <w:rsid w:val="001A3C7D"/>
    <w:rsid w:val="001B6129"/>
    <w:rsid w:val="001D219E"/>
    <w:rsid w:val="001D332D"/>
    <w:rsid w:val="001E1FAE"/>
    <w:rsid w:val="001E4317"/>
    <w:rsid w:val="00253293"/>
    <w:rsid w:val="002C1B83"/>
    <w:rsid w:val="002C32A4"/>
    <w:rsid w:val="002F45E0"/>
    <w:rsid w:val="00316F87"/>
    <w:rsid w:val="00321654"/>
    <w:rsid w:val="003475AB"/>
    <w:rsid w:val="003D5954"/>
    <w:rsid w:val="00407AAB"/>
    <w:rsid w:val="004202A4"/>
    <w:rsid w:val="0044214B"/>
    <w:rsid w:val="00453E7E"/>
    <w:rsid w:val="004575D2"/>
    <w:rsid w:val="005008DF"/>
    <w:rsid w:val="005554D7"/>
    <w:rsid w:val="005620DD"/>
    <w:rsid w:val="005A33ED"/>
    <w:rsid w:val="005B323B"/>
    <w:rsid w:val="005E6E0F"/>
    <w:rsid w:val="006171F4"/>
    <w:rsid w:val="0067133F"/>
    <w:rsid w:val="00695BF7"/>
    <w:rsid w:val="006C78A4"/>
    <w:rsid w:val="00733A43"/>
    <w:rsid w:val="00764B8E"/>
    <w:rsid w:val="00782B51"/>
    <w:rsid w:val="00791444"/>
    <w:rsid w:val="00803D2F"/>
    <w:rsid w:val="008222CB"/>
    <w:rsid w:val="008253C8"/>
    <w:rsid w:val="0085469B"/>
    <w:rsid w:val="008573BD"/>
    <w:rsid w:val="008C4649"/>
    <w:rsid w:val="008F3FE6"/>
    <w:rsid w:val="00985B3F"/>
    <w:rsid w:val="009A0873"/>
    <w:rsid w:val="009A5779"/>
    <w:rsid w:val="00A36BBB"/>
    <w:rsid w:val="00A503EB"/>
    <w:rsid w:val="00A5081D"/>
    <w:rsid w:val="00A97FBE"/>
    <w:rsid w:val="00B37C37"/>
    <w:rsid w:val="00B93E45"/>
    <w:rsid w:val="00BD14ED"/>
    <w:rsid w:val="00BD4510"/>
    <w:rsid w:val="00C00613"/>
    <w:rsid w:val="00C208B3"/>
    <w:rsid w:val="00C251ED"/>
    <w:rsid w:val="00C646C8"/>
    <w:rsid w:val="00CB6A6C"/>
    <w:rsid w:val="00CC436A"/>
    <w:rsid w:val="00CF6F81"/>
    <w:rsid w:val="00D25BD0"/>
    <w:rsid w:val="00D5730B"/>
    <w:rsid w:val="00DA5DE4"/>
    <w:rsid w:val="00DC66B9"/>
    <w:rsid w:val="00DE04A2"/>
    <w:rsid w:val="00DE5A88"/>
    <w:rsid w:val="00E61B1D"/>
    <w:rsid w:val="00E86361"/>
    <w:rsid w:val="00EE0742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A005-97BE-4BA1-8F99-665AC2AF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6</cp:revision>
  <dcterms:created xsi:type="dcterms:W3CDTF">2024-03-24T00:27:00Z</dcterms:created>
  <dcterms:modified xsi:type="dcterms:W3CDTF">2024-03-26T00:06:00Z</dcterms:modified>
</cp:coreProperties>
</file>