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06"/>
        <w:gridCol w:w="9150"/>
      </w:tblGrid>
      <w:tr w:rsidR="00673740" w:rsidRPr="00673740" w:rsidTr="00702992">
        <w:trPr>
          <w:tblCellSpacing w:w="15" w:type="dxa"/>
          <w:jc w:val="center"/>
        </w:trPr>
        <w:tc>
          <w:tcPr>
            <w:tcW w:w="645" w:type="pct"/>
            <w:noWrap/>
            <w:vAlign w:val="center"/>
            <w:hideMark/>
          </w:tcPr>
          <w:p w:rsidR="00673740" w:rsidRPr="00673740" w:rsidRDefault="00673740" w:rsidP="00673740">
            <w:pPr>
              <w:widowControl/>
              <w:jc w:val="center"/>
              <w:rPr>
                <w:rFonts w:ascii="新細明體" w:eastAsia="新細明體" w:hAnsi="新細明體" w:cs="新細明體"/>
                <w:b/>
                <w:bCs/>
                <w:kern w:val="0"/>
                <w:szCs w:val="24"/>
              </w:rPr>
            </w:pPr>
            <w:r w:rsidRPr="00673740">
              <w:rPr>
                <w:rFonts w:ascii="新細明體" w:eastAsia="新細明體" w:hAnsi="新細明體" w:cs="新細明體"/>
                <w:b/>
                <w:bCs/>
                <w:kern w:val="0"/>
                <w:szCs w:val="24"/>
              </w:rPr>
              <w:t>名　　稱</w:t>
            </w:r>
          </w:p>
        </w:tc>
        <w:tc>
          <w:tcPr>
            <w:tcW w:w="4313" w:type="pct"/>
            <w:vAlign w:val="center"/>
            <w:hideMark/>
          </w:tcPr>
          <w:p w:rsidR="00673740" w:rsidRPr="00673740" w:rsidRDefault="00DB3970" w:rsidP="00673740">
            <w:pPr>
              <w:widowControl/>
              <w:rPr>
                <w:rFonts w:ascii="新細明體" w:eastAsia="新細明體" w:hAnsi="新細明體" w:cs="新細明體"/>
                <w:kern w:val="0"/>
                <w:szCs w:val="24"/>
              </w:rPr>
            </w:pPr>
            <w:hyperlink r:id="rId7" w:history="1">
              <w:r w:rsidR="00673740" w:rsidRPr="00673740">
                <w:rPr>
                  <w:rFonts w:ascii="新細明體" w:eastAsia="新細明體" w:hAnsi="新細明體" w:cs="新細明體"/>
                  <w:color w:val="0000FF"/>
                  <w:kern w:val="0"/>
                  <w:szCs w:val="24"/>
                  <w:u w:val="single"/>
                </w:rPr>
                <w:t>教師法</w:t>
              </w:r>
            </w:hyperlink>
            <w:r w:rsidR="00673740" w:rsidRPr="00673740">
              <w:rPr>
                <w:rFonts w:ascii="新細明體" w:eastAsia="新細明體" w:hAnsi="新細明體" w:cs="新細明體"/>
                <w:kern w:val="0"/>
                <w:szCs w:val="24"/>
              </w:rPr>
              <w:t xml:space="preserve"> </w:t>
            </w:r>
            <w:r w:rsidR="00673740">
              <w:rPr>
                <w:rFonts w:ascii="新細明體" w:eastAsia="新細明體" w:hAnsi="新細明體" w:cs="新細明體"/>
                <w:noProof/>
                <w:color w:val="0000FF"/>
                <w:kern w:val="0"/>
                <w:szCs w:val="24"/>
              </w:rPr>
              <w:drawing>
                <wp:inline distT="0" distB="0" distL="0" distR="0" wp14:anchorId="6CA840E6" wp14:editId="0DCEB211">
                  <wp:extent cx="152400" cy="131445"/>
                  <wp:effectExtent l="0" t="0" r="0" b="1905"/>
                  <wp:docPr id="1" name="圖片 1" descr="英">
                    <a:hlinkClick xmlns:a="http://schemas.openxmlformats.org/drawingml/2006/main" r:id="rId8"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英">
                            <a:hlinkClick r:id="rId8" tgtFrame="_top"/>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31445"/>
                          </a:xfrm>
                          <a:prstGeom prst="rect">
                            <a:avLst/>
                          </a:prstGeom>
                          <a:noFill/>
                          <a:ln>
                            <a:noFill/>
                          </a:ln>
                        </pic:spPr>
                      </pic:pic>
                    </a:graphicData>
                  </a:graphic>
                </wp:inline>
              </w:drawing>
            </w:r>
          </w:p>
        </w:tc>
      </w:tr>
      <w:tr w:rsidR="00673740" w:rsidRPr="00673740" w:rsidTr="00702992">
        <w:trPr>
          <w:tblCellSpacing w:w="15" w:type="dxa"/>
          <w:jc w:val="center"/>
        </w:trPr>
        <w:tc>
          <w:tcPr>
            <w:tcW w:w="645" w:type="pct"/>
            <w:noWrap/>
            <w:vAlign w:val="center"/>
            <w:hideMark/>
          </w:tcPr>
          <w:p w:rsidR="00673740" w:rsidRPr="00673740" w:rsidRDefault="00673740" w:rsidP="00673740">
            <w:pPr>
              <w:widowControl/>
              <w:jc w:val="center"/>
              <w:rPr>
                <w:rFonts w:ascii="新細明體" w:eastAsia="新細明體" w:hAnsi="新細明體" w:cs="新細明體"/>
                <w:b/>
                <w:bCs/>
                <w:kern w:val="0"/>
                <w:szCs w:val="24"/>
              </w:rPr>
            </w:pPr>
            <w:r w:rsidRPr="00673740">
              <w:rPr>
                <w:rFonts w:ascii="新細明體" w:eastAsia="新細明體" w:hAnsi="新細明體" w:cs="新細明體"/>
                <w:b/>
                <w:bCs/>
                <w:kern w:val="0"/>
                <w:szCs w:val="24"/>
              </w:rPr>
              <w:t xml:space="preserve">修正日期 </w:t>
            </w:r>
          </w:p>
        </w:tc>
        <w:tc>
          <w:tcPr>
            <w:tcW w:w="4313" w:type="pct"/>
            <w:vAlign w:val="center"/>
            <w:hideMark/>
          </w:tcPr>
          <w:p w:rsidR="00673740" w:rsidRPr="00673740" w:rsidRDefault="00673740" w:rsidP="00673740">
            <w:pPr>
              <w:widowControl/>
              <w:rPr>
                <w:rFonts w:ascii="新細明體" w:eastAsia="新細明體" w:hAnsi="新細明體" w:cs="新細明體"/>
                <w:kern w:val="0"/>
                <w:szCs w:val="24"/>
              </w:rPr>
            </w:pPr>
            <w:r w:rsidRPr="00673740">
              <w:rPr>
                <w:rFonts w:ascii="新細明體" w:eastAsia="新細明體" w:hAnsi="新細明體" w:cs="新細明體"/>
                <w:kern w:val="0"/>
                <w:szCs w:val="24"/>
              </w:rPr>
              <w:t xml:space="preserve">民國 103 年 06 月 18 日 </w:t>
            </w:r>
          </w:p>
        </w:tc>
      </w:tr>
      <w:tr w:rsidR="00673740" w:rsidRPr="00673740" w:rsidTr="00702992">
        <w:trPr>
          <w:tblCellSpacing w:w="15" w:type="dxa"/>
          <w:jc w:val="center"/>
        </w:trPr>
        <w:tc>
          <w:tcPr>
            <w:tcW w:w="0" w:type="auto"/>
            <w:gridSpan w:val="2"/>
            <w:vAlign w:val="center"/>
            <w:hideMark/>
          </w:tcPr>
          <w:tbl>
            <w:tblPr>
              <w:tblW w:w="4812"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29"/>
              <w:gridCol w:w="114"/>
              <w:gridCol w:w="8720"/>
            </w:tblGrid>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一 章 總則</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0" w:history="1">
                    <w:r w:rsidR="00673740" w:rsidRPr="00673740">
                      <w:rPr>
                        <w:rFonts w:ascii="新細明體" w:eastAsia="新細明體" w:hAnsi="新細明體" w:cs="新細明體"/>
                        <w:color w:val="0000FF"/>
                        <w:kern w:val="0"/>
                        <w:szCs w:val="24"/>
                        <w:u w:val="single"/>
                      </w:rPr>
                      <w:t>第 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為明定教師權利義務，保障教師工作與生活，以提昇教師專業地位，特制定本法。</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1" w:history="1">
                    <w:r w:rsidR="00673740" w:rsidRPr="00673740">
                      <w:rPr>
                        <w:rFonts w:ascii="新細明體" w:eastAsia="新細明體" w:hAnsi="新細明體" w:cs="新細明體"/>
                        <w:color w:val="0000FF"/>
                        <w:kern w:val="0"/>
                        <w:szCs w:val="24"/>
                        <w:u w:val="single"/>
                      </w:rPr>
                      <w:t>第 2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教師資格檢定與審定、聘任、權利義務、待遇、進修與研究、退休、撫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、離職、資遣、保險、教師組織、申訴及</w:t>
                  </w:r>
                  <w:proofErr w:type="gramStart"/>
                  <w:r w:rsidRPr="00673740">
                    <w:rPr>
                      <w:rFonts w:ascii="細明體" w:eastAsia="細明體" w:hAnsi="細明體" w:cs="細明體" w:hint="eastAsia"/>
                      <w:kern w:val="0"/>
                      <w:szCs w:val="24"/>
                    </w:rPr>
                    <w:t>訴訟等悉依</w:t>
                  </w:r>
                  <w:proofErr w:type="gramEnd"/>
                  <w:r w:rsidRPr="00673740">
                    <w:rPr>
                      <w:rFonts w:ascii="細明體" w:eastAsia="細明體" w:hAnsi="細明體" w:cs="細明體" w:hint="eastAsia"/>
                      <w:kern w:val="0"/>
                      <w:szCs w:val="24"/>
                    </w:rPr>
                    <w:t>本法之規定。</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2" w:history="1">
                    <w:r w:rsidR="00673740" w:rsidRPr="00673740">
                      <w:rPr>
                        <w:rFonts w:ascii="新細明體" w:eastAsia="新細明體" w:hAnsi="新細明體" w:cs="新細明體"/>
                        <w:color w:val="0000FF"/>
                        <w:kern w:val="0"/>
                        <w:szCs w:val="24"/>
                        <w:u w:val="single"/>
                      </w:rPr>
                      <w:t>第 3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本法於公立及已立案之私立學校編制內，按月支給待遇，並依法取得教師資格之專任教師適用之。</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二 章 資格檢定與審定</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3" w:history="1">
                    <w:r w:rsidR="00673740" w:rsidRPr="00673740">
                      <w:rPr>
                        <w:rFonts w:ascii="新細明體" w:eastAsia="新細明體" w:hAnsi="新細明體" w:cs="新細明體"/>
                        <w:color w:val="0000FF"/>
                        <w:kern w:val="0"/>
                        <w:szCs w:val="24"/>
                        <w:u w:val="single"/>
                      </w:rPr>
                      <w:t>第 4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教師資格之取得分檢定及審定二種：高級中等以下學校之教師</w:t>
                  </w:r>
                  <w:proofErr w:type="gramStart"/>
                  <w:r w:rsidRPr="00673740">
                    <w:rPr>
                      <w:rFonts w:ascii="細明體" w:eastAsia="細明體" w:hAnsi="細明體" w:cs="細明體" w:hint="eastAsia"/>
                      <w:kern w:val="0"/>
                      <w:szCs w:val="24"/>
                    </w:rPr>
                    <w:t>採</w:t>
                  </w:r>
                  <w:proofErr w:type="gramEnd"/>
                  <w:r w:rsidRPr="00673740">
                    <w:rPr>
                      <w:rFonts w:ascii="細明體" w:eastAsia="細明體" w:hAnsi="細明體" w:cs="細明體" w:hint="eastAsia"/>
                      <w:kern w:val="0"/>
                      <w:szCs w:val="24"/>
                    </w:rPr>
                    <w:t>檢定制；</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專科以上學校之教師</w:t>
                  </w:r>
                  <w:proofErr w:type="gramStart"/>
                  <w:r w:rsidRPr="00673740">
                    <w:rPr>
                      <w:rFonts w:ascii="細明體" w:eastAsia="細明體" w:hAnsi="細明體" w:cs="細明體" w:hint="eastAsia"/>
                      <w:kern w:val="0"/>
                      <w:szCs w:val="24"/>
                    </w:rPr>
                    <w:t>採</w:t>
                  </w:r>
                  <w:proofErr w:type="gramEnd"/>
                  <w:r w:rsidRPr="00673740">
                    <w:rPr>
                      <w:rFonts w:ascii="細明體" w:eastAsia="細明體" w:hAnsi="細明體" w:cs="細明體" w:hint="eastAsia"/>
                      <w:kern w:val="0"/>
                      <w:szCs w:val="24"/>
                    </w:rPr>
                    <w:t>審定制。</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4" w:history="1">
                    <w:r w:rsidR="00673740" w:rsidRPr="00673740">
                      <w:rPr>
                        <w:rFonts w:ascii="新細明體" w:eastAsia="新細明體" w:hAnsi="新細明體" w:cs="新細明體"/>
                        <w:color w:val="0000FF"/>
                        <w:kern w:val="0"/>
                        <w:szCs w:val="24"/>
                        <w:u w:val="single"/>
                      </w:rPr>
                      <w:t>第 5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高級中等以下學校教師資格之</w:t>
                  </w:r>
                  <w:proofErr w:type="gramStart"/>
                  <w:r w:rsidRPr="00673740">
                    <w:rPr>
                      <w:rFonts w:ascii="細明體" w:eastAsia="細明體" w:hAnsi="細明體" w:cs="細明體" w:hint="eastAsia"/>
                      <w:kern w:val="0"/>
                      <w:szCs w:val="24"/>
                    </w:rPr>
                    <w:t>檢定分初檢</w:t>
                  </w:r>
                  <w:proofErr w:type="gramEnd"/>
                  <w:r w:rsidRPr="00673740">
                    <w:rPr>
                      <w:rFonts w:ascii="細明體" w:eastAsia="細明體" w:hAnsi="細明體" w:cs="細明體" w:hint="eastAsia"/>
                      <w:kern w:val="0"/>
                      <w:szCs w:val="24"/>
                    </w:rPr>
                    <w:t>及</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檢二階段行之。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初檢合格者發給實習教師證書；</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檢合格者發給教師證書。</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5" w:history="1">
                    <w:r w:rsidR="00673740" w:rsidRPr="00673740">
                      <w:rPr>
                        <w:rFonts w:ascii="新細明體" w:eastAsia="新細明體" w:hAnsi="新細明體" w:cs="新細明體"/>
                        <w:color w:val="0000FF"/>
                        <w:kern w:val="0"/>
                        <w:szCs w:val="24"/>
                        <w:u w:val="single"/>
                      </w:rPr>
                      <w:t>第 6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初檢</w:t>
                  </w:r>
                  <w:proofErr w:type="gramStart"/>
                  <w:r w:rsidRPr="00673740">
                    <w:rPr>
                      <w:rFonts w:ascii="細明體" w:eastAsia="細明體" w:hAnsi="細明體" w:cs="細明體" w:hint="eastAsia"/>
                      <w:kern w:val="0"/>
                      <w:szCs w:val="24"/>
                    </w:rPr>
                    <w:t>採</w:t>
                  </w:r>
                  <w:proofErr w:type="gramEnd"/>
                  <w:r w:rsidRPr="00673740">
                    <w:rPr>
                      <w:rFonts w:ascii="細明體" w:eastAsia="細明體" w:hAnsi="細明體" w:cs="細明體" w:hint="eastAsia"/>
                      <w:kern w:val="0"/>
                      <w:szCs w:val="24"/>
                    </w:rPr>
                    <w:t>檢</w:t>
                  </w:r>
                  <w:proofErr w:type="gramStart"/>
                  <w:r w:rsidRPr="00673740">
                    <w:rPr>
                      <w:rFonts w:ascii="細明體" w:eastAsia="細明體" w:hAnsi="細明體" w:cs="細明體" w:hint="eastAsia"/>
                      <w:kern w:val="0"/>
                      <w:szCs w:val="24"/>
                    </w:rPr>
                    <w:t>覈</w:t>
                  </w:r>
                  <w:proofErr w:type="gramEnd"/>
                  <w:r w:rsidRPr="00673740">
                    <w:rPr>
                      <w:rFonts w:ascii="細明體" w:eastAsia="細明體" w:hAnsi="細明體" w:cs="細明體" w:hint="eastAsia"/>
                      <w:kern w:val="0"/>
                      <w:szCs w:val="24"/>
                    </w:rPr>
                    <w:t>方式。</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具有下列資格之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者，應向主管教育行政機關繳交學歷證件申請辦理高級中等以下學校實習教師之資格：</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一、師範校院大學部畢業者。</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二、大學校院教育院、系、所畢業且修畢規定教育學分者。</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三、大學校院畢業修滿</w:t>
                  </w:r>
                  <w:proofErr w:type="gramStart"/>
                  <w:r w:rsidRPr="00673740">
                    <w:rPr>
                      <w:rFonts w:ascii="細明體" w:eastAsia="細明體" w:hAnsi="細明體" w:cs="細明體" w:hint="eastAsia"/>
                      <w:kern w:val="0"/>
                      <w:szCs w:val="24"/>
                    </w:rPr>
                    <w:t>教育學程者</w:t>
                  </w:r>
                  <w:proofErr w:type="gramEnd"/>
                  <w:r w:rsidRPr="00673740">
                    <w:rPr>
                      <w:rFonts w:ascii="細明體" w:eastAsia="細明體" w:hAnsi="細明體" w:cs="細明體" w:hint="eastAsia"/>
                      <w:kern w:val="0"/>
                      <w:szCs w:val="24"/>
                    </w:rPr>
                    <w:t>。</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四、大學校院或經教育部認可之國外大學校院畢業，修滿教育部規定之教</w:t>
                  </w:r>
                  <w:r w:rsidR="00E3397C" w:rsidRPr="00673740">
                    <w:rPr>
                      <w:rFonts w:ascii="細明體" w:eastAsia="細明體" w:hAnsi="細明體" w:cs="細明體" w:hint="eastAsia"/>
                      <w:kern w:val="0"/>
                      <w:szCs w:val="24"/>
                    </w:rPr>
                    <w:t>育學分</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者。</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6" w:history="1">
                    <w:r w:rsidR="00673740" w:rsidRPr="00673740">
                      <w:rPr>
                        <w:rFonts w:ascii="新細明體" w:eastAsia="新細明體" w:hAnsi="新細明體" w:cs="新細明體"/>
                        <w:color w:val="0000FF"/>
                        <w:kern w:val="0"/>
                        <w:szCs w:val="24"/>
                        <w:u w:val="single"/>
                      </w:rPr>
                      <w:t>第 7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檢工作之實施，得授權地方主管教育行政機關成立縣市教師</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檢委員會辦理。</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具有下列各款資格者，得申請高級中等以下學校教師資格之</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檢：</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一、取得實習教師證書者。</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二、教育實習一年成績及格者。</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教師合格證書由教育部統一頒發。</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7" w:history="1">
                    <w:r w:rsidR="00673740" w:rsidRPr="00673740">
                      <w:rPr>
                        <w:rFonts w:ascii="新細明體" w:eastAsia="新細明體" w:hAnsi="新細明體" w:cs="新細明體"/>
                        <w:color w:val="0000FF"/>
                        <w:kern w:val="0"/>
                        <w:szCs w:val="24"/>
                        <w:u w:val="single"/>
                      </w:rPr>
                      <w:t>第 8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高級中等以下學校教師資格檢定辦法由教育部定之。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8" w:history="1">
                    <w:r w:rsidR="00673740" w:rsidRPr="00673740">
                      <w:rPr>
                        <w:rFonts w:ascii="新細明體" w:eastAsia="新細明體" w:hAnsi="新細明體" w:cs="新細明體"/>
                        <w:color w:val="0000FF"/>
                        <w:kern w:val="0"/>
                        <w:szCs w:val="24"/>
                        <w:u w:val="single"/>
                      </w:rPr>
                      <w:t>第 9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專科以上學校教師資格之審定分初審及</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審二階段，分別由學校及教育部行之。教師經初審合格，由學校報請教育部</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審，</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審合格者發給教師證書。</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教育部於必要時，得授權學校辦理</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審，</w:t>
                  </w:r>
                  <w:proofErr w:type="gramStart"/>
                  <w:r w:rsidRPr="00673740">
                    <w:rPr>
                      <w:rFonts w:ascii="細明體" w:eastAsia="細明體" w:hAnsi="細明體" w:cs="細明體" w:hint="eastAsia"/>
                      <w:kern w:val="0"/>
                      <w:szCs w:val="24"/>
                    </w:rPr>
                    <w:t>複</w:t>
                  </w:r>
                  <w:proofErr w:type="gramEnd"/>
                  <w:r w:rsidRPr="00673740">
                    <w:rPr>
                      <w:rFonts w:ascii="細明體" w:eastAsia="細明體" w:hAnsi="細明體" w:cs="細明體" w:hint="eastAsia"/>
                      <w:kern w:val="0"/>
                      <w:szCs w:val="24"/>
                    </w:rPr>
                    <w:t>審合格後發給教師證書。</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19" w:history="1">
                    <w:r w:rsidR="00673740" w:rsidRPr="00673740">
                      <w:rPr>
                        <w:rFonts w:ascii="新細明體" w:eastAsia="新細明體" w:hAnsi="新細明體" w:cs="新細明體"/>
                        <w:color w:val="0000FF"/>
                        <w:kern w:val="0"/>
                        <w:szCs w:val="24"/>
                        <w:u w:val="single"/>
                      </w:rPr>
                      <w:t>第 10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專科以上學校教師資格審定辦法由教育部定之。</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三 章 聘任</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0" w:history="1">
                    <w:r w:rsidR="00673740" w:rsidRPr="00673740">
                      <w:rPr>
                        <w:rFonts w:ascii="新細明體" w:eastAsia="新細明體" w:hAnsi="新細明體" w:cs="新細明體"/>
                        <w:color w:val="0000FF"/>
                        <w:kern w:val="0"/>
                        <w:szCs w:val="24"/>
                        <w:u w:val="single"/>
                      </w:rPr>
                      <w:t>第 11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高級中等以下學校教師之聘任，</w:t>
                  </w:r>
                  <w:proofErr w:type="gramStart"/>
                  <w:r w:rsidRPr="00673740">
                    <w:rPr>
                      <w:rFonts w:ascii="細明體" w:eastAsia="細明體" w:hAnsi="細明體" w:cs="細明體" w:hint="eastAsia"/>
                      <w:kern w:val="0"/>
                      <w:szCs w:val="24"/>
                    </w:rPr>
                    <w:t>分初聘</w:t>
                  </w:r>
                  <w:proofErr w:type="gramEnd"/>
                  <w:r w:rsidRPr="00673740">
                    <w:rPr>
                      <w:rFonts w:ascii="細明體" w:eastAsia="細明體" w:hAnsi="細明體" w:cs="細明體" w:hint="eastAsia"/>
                      <w:kern w:val="0"/>
                      <w:szCs w:val="24"/>
                    </w:rPr>
                    <w:t>、續聘及長期聘任，除依師資培育法第十三條第二項或第二十條規定分發者外，應經教師評審委員會審查通過後由校長聘任之。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前項教師評審委員會之組成，應包含教師代表、學校行政人員代表及家長會代表一人。</w:t>
                  </w:r>
                  <w:proofErr w:type="gramStart"/>
                  <w:r w:rsidRPr="00673740">
                    <w:rPr>
                      <w:rFonts w:ascii="細明體" w:eastAsia="細明體" w:hAnsi="細明體" w:cs="細明體" w:hint="eastAsia"/>
                      <w:kern w:val="0"/>
                      <w:szCs w:val="24"/>
                    </w:rPr>
                    <w:t>其中未兼行政</w:t>
                  </w:r>
                  <w:proofErr w:type="gramEnd"/>
                  <w:r w:rsidRPr="00673740">
                    <w:rPr>
                      <w:rFonts w:ascii="細明體" w:eastAsia="細明體" w:hAnsi="細明體" w:cs="細明體" w:hint="eastAsia"/>
                      <w:kern w:val="0"/>
                      <w:szCs w:val="24"/>
                    </w:rPr>
                    <w:t>或董事之教師代表不得少於總額二分之一；其設置辦法，由教育部定之。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lastRenderedPageBreak/>
                    <w:t>專科以上學校教師之聘任分別依大學法及專科學校法之規定辦理。</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1" w:history="1">
                    <w:r w:rsidR="00673740" w:rsidRPr="00673740">
                      <w:rPr>
                        <w:rFonts w:ascii="新細明體" w:eastAsia="新細明體" w:hAnsi="新細明體" w:cs="新細明體"/>
                        <w:color w:val="0000FF"/>
                        <w:kern w:val="0"/>
                        <w:szCs w:val="24"/>
                        <w:u w:val="single"/>
                      </w:rPr>
                      <w:t>第 12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高級中等以下學校教師之初聘以具有實習教師證書或教師證書者為限；續聘以具有教師證書者為限。</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實習教師初聘期滿，未取得教師證書者，經教師評審委員會審查通過後得延長初聘，但以一次為限。</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2" w:history="1">
                    <w:r w:rsidR="00673740" w:rsidRPr="00673740">
                      <w:rPr>
                        <w:rFonts w:ascii="新細明體" w:eastAsia="新細明體" w:hAnsi="新細明體" w:cs="新細明體"/>
                        <w:color w:val="0000FF"/>
                        <w:kern w:val="0"/>
                        <w:szCs w:val="24"/>
                        <w:u w:val="single"/>
                      </w:rPr>
                      <w:t>第 13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聘任期限，初聘為一年，續聘第一次為一年，以後續聘每次為二年，續聘三次以上服務成績優良者，經教師評審委員會全體委員三分之二審查通過後，得以長期聘任，其聘期由各校教師評審委員會統一訂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3" w:history="1">
                    <w:r w:rsidR="00673740" w:rsidRPr="00673740">
                      <w:rPr>
                        <w:rFonts w:ascii="新細明體" w:eastAsia="新細明體" w:hAnsi="新細明體" w:cs="新細明體"/>
                        <w:color w:val="0000FF"/>
                        <w:kern w:val="0"/>
                        <w:szCs w:val="24"/>
                        <w:u w:val="single"/>
                      </w:rPr>
                      <w:t>第 14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教師聘任後除有下列各款之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者外，不得解聘、停聘或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一、受有期徒刑一年以上判決確定，未獲宣告緩刑。</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二、曾服公務，因貪污瀆職經有罪判決確定或通緝有案尚未結案。</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w:t>
                  </w:r>
                  <w:proofErr w:type="gramStart"/>
                  <w:r w:rsidRPr="00673740">
                    <w:rPr>
                      <w:rFonts w:ascii="細明體" w:eastAsia="細明體" w:hAnsi="細明體" w:cs="細明體" w:hint="eastAsia"/>
                      <w:kern w:val="0"/>
                      <w:szCs w:val="24"/>
                    </w:rPr>
                    <w:t>曾犯性侵害</w:t>
                  </w:r>
                  <w:proofErr w:type="gramEnd"/>
                  <w:r w:rsidRPr="00673740">
                    <w:rPr>
                      <w:rFonts w:ascii="細明體" w:eastAsia="細明體" w:hAnsi="細明體" w:cs="細明體" w:hint="eastAsia"/>
                      <w:kern w:val="0"/>
                      <w:szCs w:val="24"/>
                    </w:rPr>
                    <w:t>犯罪防治法第二條第一項所定之罪，經有罪判決確定。</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四、依法停止任用，或受休職處分尚未期滿，或因案停止職務，其原因尚未消滅。</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五、褫奪公權尚未復權。</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六、受監護或輔助宣告，尚未撤銷。</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七、經合格醫師證明有精神病尚未痊癒。</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八、經學校性別平等教育委員會或依法組成之相關委員會調查確認有性侵</w:t>
                  </w:r>
                  <w:r w:rsidR="00E3397C" w:rsidRPr="00673740">
                    <w:rPr>
                      <w:rFonts w:ascii="細明體" w:eastAsia="細明體" w:hAnsi="細明體" w:cs="細明體" w:hint="eastAsia"/>
                      <w:kern w:val="0"/>
                      <w:szCs w:val="24"/>
                    </w:rPr>
                    <w:t>害行為</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屬實。</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九、經學校性別平等教育委員會或依法組成之相關委員會調查確認有性騷</w:t>
                  </w:r>
                  <w:r w:rsidR="00E3397C" w:rsidRPr="00673740">
                    <w:rPr>
                      <w:rFonts w:ascii="細明體" w:eastAsia="細明體" w:hAnsi="細明體" w:cs="細明體" w:hint="eastAsia"/>
                      <w:kern w:val="0"/>
                      <w:szCs w:val="24"/>
                    </w:rPr>
                    <w:t>擾或性</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w:t>
                  </w:r>
                  <w:proofErr w:type="gramStart"/>
                  <w:r w:rsidRPr="00673740">
                    <w:rPr>
                      <w:rFonts w:ascii="細明體" w:eastAsia="細明體" w:hAnsi="細明體" w:cs="細明體" w:hint="eastAsia"/>
                      <w:kern w:val="0"/>
                      <w:szCs w:val="24"/>
                    </w:rPr>
                    <w:t>霸凌行為</w:t>
                  </w:r>
                  <w:proofErr w:type="gramEnd"/>
                  <w:r w:rsidRPr="00673740">
                    <w:rPr>
                      <w:rFonts w:ascii="細明體" w:eastAsia="細明體" w:hAnsi="細明體" w:cs="細明體" w:hint="eastAsia"/>
                      <w:kern w:val="0"/>
                      <w:szCs w:val="24"/>
                    </w:rPr>
                    <w:t>，且情節重大。</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十、知悉服務學校發生疑似校園性侵害事件，未依性別平等教育法規定通</w:t>
                  </w:r>
                  <w:r w:rsidR="00E3397C" w:rsidRPr="00673740">
                    <w:rPr>
                      <w:rFonts w:ascii="細明體" w:eastAsia="細明體" w:hAnsi="細明體" w:cs="細明體" w:hint="eastAsia"/>
                      <w:kern w:val="0"/>
                      <w:szCs w:val="24"/>
                    </w:rPr>
                    <w:t>報，致</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再度發生校園性侵害事件；或偽造、變造、湮滅或隱匿他人所</w:t>
                  </w:r>
                  <w:r w:rsidR="00E3397C" w:rsidRPr="00673740">
                    <w:rPr>
                      <w:rFonts w:ascii="細明體" w:eastAsia="細明體" w:hAnsi="細明體" w:cs="細明體" w:hint="eastAsia"/>
                      <w:kern w:val="0"/>
                      <w:szCs w:val="24"/>
                    </w:rPr>
                    <w:t>犯校園性侵害</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事件之證據，經有關機關查證屬實。</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十一、偽造、變造或湮滅他人所犯校園毒品危害事件之證據，經有關機關</w:t>
                  </w:r>
                  <w:r w:rsidR="00E3397C" w:rsidRPr="00673740">
                    <w:rPr>
                      <w:rFonts w:ascii="細明體" w:eastAsia="細明體" w:hAnsi="細明體" w:cs="細明體" w:hint="eastAsia"/>
                      <w:kern w:val="0"/>
                      <w:szCs w:val="24"/>
                    </w:rPr>
                    <w:t>查證屬</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實。</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十二、</w:t>
                  </w:r>
                  <w:proofErr w:type="gramStart"/>
                  <w:r w:rsidRPr="00673740">
                    <w:rPr>
                      <w:rFonts w:ascii="細明體" w:eastAsia="細明體" w:hAnsi="細明體" w:cs="細明體" w:hint="eastAsia"/>
                      <w:kern w:val="0"/>
                      <w:szCs w:val="24"/>
                    </w:rPr>
                    <w:t>體罰或霸凌學生</w:t>
                  </w:r>
                  <w:proofErr w:type="gramEnd"/>
                  <w:r w:rsidRPr="00673740">
                    <w:rPr>
                      <w:rFonts w:ascii="細明體" w:eastAsia="細明體" w:hAnsi="細明體" w:cs="細明體" w:hint="eastAsia"/>
                      <w:kern w:val="0"/>
                      <w:szCs w:val="24"/>
                    </w:rPr>
                    <w:t>，造成其身心嚴重侵害。</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十三、行為違反相關法令，經有關機關查證屬實。</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十四、教學不力或不能勝任工作有具體事實；或違反聘約情節重大。</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教師有前項第十二款至第十四款規定情事之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者，應經教師評審委員會委員三分之二以上出席及出席委員三分之二以上之審議通過；其有第十三款規定之情事，經教師評審委員會議決解聘或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續聘者，除情節重大者外，應</w:t>
                  </w:r>
                  <w:proofErr w:type="gramStart"/>
                  <w:r w:rsidRPr="00673740">
                    <w:rPr>
                      <w:rFonts w:ascii="細明體" w:eastAsia="細明體" w:hAnsi="細明體" w:cs="細明體" w:hint="eastAsia"/>
                      <w:kern w:val="0"/>
                      <w:szCs w:val="24"/>
                    </w:rPr>
                    <w:t>併</w:t>
                  </w:r>
                  <w:proofErr w:type="gramEnd"/>
                  <w:r w:rsidRPr="00673740">
                    <w:rPr>
                      <w:rFonts w:ascii="細明體" w:eastAsia="細明體" w:hAnsi="細明體" w:cs="細明體" w:hint="eastAsia"/>
                      <w:kern w:val="0"/>
                      <w:szCs w:val="24"/>
                    </w:rPr>
                    <w:t>審酌案件情節，議決一年至四年不得聘任為教師，並報主管教育行政機關核准。</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有第一項第一款至第十二款或前項後段情事之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者，不得聘任為教師；已聘任者，除依下列規定辦理外，應報主管教育行政機關核准後，予以解聘、停聘或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一、有第七款情形者，依規定辦理退休或資遣。</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二、有第八款、第九款情形者，依第四項規定辦理。</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三、有第三款、第十款或第十一款情形者，應報主管教育行政機關核准後</w:t>
                  </w:r>
                  <w:r w:rsidR="00E3397C" w:rsidRPr="00673740">
                    <w:rPr>
                      <w:rFonts w:ascii="細明體" w:eastAsia="細明體" w:hAnsi="細明體" w:cs="細明體" w:hint="eastAsia"/>
                      <w:kern w:val="0"/>
                      <w:szCs w:val="24"/>
                    </w:rPr>
                    <w:t>，予以</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解聘。</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教師涉有第一項第八款或第九款情形者，服務學校應於知悉之日起一個月內經教師評審委員會審議通過後予以停聘，並靜候調查。經調查屬實者，由服務學校報主管</w:t>
                  </w:r>
                  <w:r w:rsidRPr="00673740">
                    <w:rPr>
                      <w:rFonts w:ascii="細明體" w:eastAsia="細明體" w:hAnsi="細明體" w:cs="細明體" w:hint="eastAsia"/>
                      <w:kern w:val="0"/>
                      <w:szCs w:val="24"/>
                    </w:rPr>
                    <w:lastRenderedPageBreak/>
                    <w:t>教育行政機關核准後，予以解聘。</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為避免聘任之教師有第一項第一款至第十二款及第二項後段規定之情事，各主管教育行政機關及各級學校應依規定辦理通報、資訊之蒐集及查詢；</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其通報、資訊之蒐集、查詢及其他應遵行事項之辦法，由教育部定之。</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本法中華民國一百零二年六月二十七日修正之條文施行前，因行為</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檢</w:t>
                  </w:r>
                  <w:proofErr w:type="gramStart"/>
                  <w:r w:rsidRPr="00673740">
                    <w:rPr>
                      <w:rFonts w:ascii="細明體" w:eastAsia="細明體" w:hAnsi="細明體" w:cs="細明體" w:hint="eastAsia"/>
                      <w:kern w:val="0"/>
                      <w:szCs w:val="24"/>
                    </w:rPr>
                    <w:t>有損師道</w:t>
                  </w:r>
                  <w:proofErr w:type="gramEnd"/>
                  <w:r w:rsidRPr="00673740">
                    <w:rPr>
                      <w:rFonts w:ascii="細明體" w:eastAsia="細明體" w:hAnsi="細明體" w:cs="細明體" w:hint="eastAsia"/>
                      <w:kern w:val="0"/>
                      <w:szCs w:val="24"/>
                    </w:rPr>
                    <w:t>，經有關機關查證屬實而解聘或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續聘之教師，除屬性侵害行為；性騷擾、</w:t>
                  </w:r>
                  <w:proofErr w:type="gramStart"/>
                  <w:r w:rsidRPr="00673740">
                    <w:rPr>
                      <w:rFonts w:ascii="細明體" w:eastAsia="細明體" w:hAnsi="細明體" w:cs="細明體" w:hint="eastAsia"/>
                      <w:kern w:val="0"/>
                      <w:szCs w:val="24"/>
                    </w:rPr>
                    <w:t>性霸凌</w:t>
                  </w:r>
                  <w:proofErr w:type="gramEnd"/>
                  <w:r w:rsidRPr="00673740">
                    <w:rPr>
                      <w:rFonts w:ascii="細明體" w:eastAsia="細明體" w:hAnsi="細明體" w:cs="細明體" w:hint="eastAsia"/>
                      <w:kern w:val="0"/>
                      <w:szCs w:val="24"/>
                    </w:rPr>
                    <w:t>行為、行為違反相關法令且情節重大；</w:t>
                  </w:r>
                  <w:proofErr w:type="gramStart"/>
                  <w:r w:rsidRPr="00673740">
                    <w:rPr>
                      <w:rFonts w:ascii="細明體" w:eastAsia="細明體" w:hAnsi="細明體" w:cs="細明體" w:hint="eastAsia"/>
                      <w:kern w:val="0"/>
                      <w:szCs w:val="24"/>
                    </w:rPr>
                    <w:t>體罰或霸凌學生</w:t>
                  </w:r>
                  <w:proofErr w:type="gramEnd"/>
                  <w:r w:rsidRPr="00673740">
                    <w:rPr>
                      <w:rFonts w:ascii="細明體" w:eastAsia="細明體" w:hAnsi="細明體" w:cs="細明體" w:hint="eastAsia"/>
                      <w:kern w:val="0"/>
                      <w:szCs w:val="24"/>
                    </w:rPr>
                    <w:t>造成其身心嚴重侵害者外，於解聘或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續聘生效日</w:t>
                  </w:r>
                  <w:proofErr w:type="gramStart"/>
                  <w:r w:rsidRPr="00673740">
                    <w:rPr>
                      <w:rFonts w:ascii="細明體" w:eastAsia="細明體" w:hAnsi="細明體" w:cs="細明體" w:hint="eastAsia"/>
                      <w:kern w:val="0"/>
                      <w:szCs w:val="24"/>
                    </w:rPr>
                    <w:t>起算逾四年</w:t>
                  </w:r>
                  <w:proofErr w:type="gramEnd"/>
                  <w:r w:rsidRPr="00673740">
                    <w:rPr>
                      <w:rFonts w:ascii="細明體" w:eastAsia="細明體" w:hAnsi="細明體" w:cs="細明體" w:hint="eastAsia"/>
                      <w:kern w:val="0"/>
                      <w:szCs w:val="24"/>
                    </w:rPr>
                    <w:t>者，得聘任為教師。</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4" w:history="1">
                    <w:r w:rsidR="00673740" w:rsidRPr="00673740">
                      <w:rPr>
                        <w:rFonts w:ascii="新細明體" w:eastAsia="新細明體" w:hAnsi="新細明體" w:cs="新細明體"/>
                        <w:color w:val="0000FF"/>
                        <w:kern w:val="0"/>
                        <w:szCs w:val="24"/>
                        <w:u w:val="single"/>
                      </w:rPr>
                      <w:t>第 14-1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學校教師評審委員會依第十四條規</w:t>
                  </w:r>
                  <w:proofErr w:type="gramStart"/>
                  <w:r w:rsidRPr="00673740">
                    <w:rPr>
                      <w:rFonts w:ascii="細明體" w:eastAsia="細明體" w:hAnsi="細明體" w:cs="細明體" w:hint="eastAsia"/>
                      <w:kern w:val="0"/>
                      <w:szCs w:val="24"/>
                    </w:rPr>
                    <w:t>定作</w:t>
                  </w:r>
                  <w:proofErr w:type="gramEnd"/>
                  <w:r w:rsidRPr="00673740">
                    <w:rPr>
                      <w:rFonts w:ascii="細明體" w:eastAsia="細明體" w:hAnsi="細明體" w:cs="細明體" w:hint="eastAsia"/>
                      <w:kern w:val="0"/>
                      <w:szCs w:val="24"/>
                    </w:rPr>
                    <w:t>成教師解聘、停聘或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續聘之決議後，學校應自決議作成之日起十日內報請主管教育行政機關核准，並同時以書面附理由通知當事人。</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教師解聘、停聘或</w:t>
                  </w:r>
                  <w:proofErr w:type="gramStart"/>
                  <w:r w:rsidRPr="00673740">
                    <w:rPr>
                      <w:rFonts w:ascii="細明體" w:eastAsia="細明體" w:hAnsi="細明體" w:cs="細明體" w:hint="eastAsia"/>
                      <w:kern w:val="0"/>
                      <w:szCs w:val="24"/>
                    </w:rPr>
                    <w:t>不</w:t>
                  </w:r>
                  <w:proofErr w:type="gramEnd"/>
                  <w:r w:rsidRPr="00673740">
                    <w:rPr>
                      <w:rFonts w:ascii="細明體" w:eastAsia="細明體" w:hAnsi="細明體" w:cs="細明體" w:hint="eastAsia"/>
                      <w:kern w:val="0"/>
                      <w:szCs w:val="24"/>
                    </w:rPr>
                    <w:t>續聘案於主管教育行政機關核准前，其聘約期限屆滿者，學校應予暫時繼續聘任。</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5" w:history="1">
                    <w:r w:rsidR="00673740" w:rsidRPr="00673740">
                      <w:rPr>
                        <w:rFonts w:ascii="新細明體" w:eastAsia="新細明體" w:hAnsi="新細明體" w:cs="新細明體"/>
                        <w:color w:val="0000FF"/>
                        <w:kern w:val="0"/>
                        <w:szCs w:val="24"/>
                        <w:u w:val="single"/>
                      </w:rPr>
                      <w:t>第 14-2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教師停聘</w:t>
                  </w:r>
                  <w:proofErr w:type="gramStart"/>
                  <w:r w:rsidRPr="00673740">
                    <w:rPr>
                      <w:rFonts w:ascii="細明體" w:eastAsia="細明體" w:hAnsi="細明體" w:cs="細明體" w:hint="eastAsia"/>
                      <w:kern w:val="0"/>
                      <w:szCs w:val="24"/>
                    </w:rPr>
                    <w:t>期間，</w:t>
                  </w:r>
                  <w:proofErr w:type="gramEnd"/>
                  <w:r w:rsidRPr="00673740">
                    <w:rPr>
                      <w:rFonts w:ascii="細明體" w:eastAsia="細明體" w:hAnsi="細明體" w:cs="細明體" w:hint="eastAsia"/>
                      <w:kern w:val="0"/>
                      <w:szCs w:val="24"/>
                    </w:rPr>
                    <w:t>服務學校應予保留</w:t>
                  </w:r>
                  <w:proofErr w:type="gramStart"/>
                  <w:r w:rsidRPr="00673740">
                    <w:rPr>
                      <w:rFonts w:ascii="細明體" w:eastAsia="細明體" w:hAnsi="細明體" w:cs="細明體" w:hint="eastAsia"/>
                      <w:kern w:val="0"/>
                      <w:szCs w:val="24"/>
                    </w:rPr>
                    <w:t>底缺，俟</w:t>
                  </w:r>
                  <w:proofErr w:type="gramEnd"/>
                  <w:r w:rsidRPr="00673740">
                    <w:rPr>
                      <w:rFonts w:ascii="細明體" w:eastAsia="細明體" w:hAnsi="細明體" w:cs="細明體" w:hint="eastAsia"/>
                      <w:kern w:val="0"/>
                      <w:szCs w:val="24"/>
                    </w:rPr>
                    <w:t>停聘原因消滅並經服務學校教師評審委員會審查通過後，回復其聘任關係。</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教師依法停聘，於停聘原因未</w:t>
                  </w:r>
                  <w:proofErr w:type="gramStart"/>
                  <w:r w:rsidRPr="00673740">
                    <w:rPr>
                      <w:rFonts w:ascii="細明體" w:eastAsia="細明體" w:hAnsi="細明體" w:cs="細明體" w:hint="eastAsia"/>
                      <w:kern w:val="0"/>
                      <w:szCs w:val="24"/>
                    </w:rPr>
                    <w:t>消滅前聘約</w:t>
                  </w:r>
                  <w:proofErr w:type="gramEnd"/>
                  <w:r w:rsidRPr="00673740">
                    <w:rPr>
                      <w:rFonts w:ascii="細明體" w:eastAsia="細明體" w:hAnsi="細明體" w:cs="細明體" w:hint="eastAsia"/>
                      <w:kern w:val="0"/>
                      <w:szCs w:val="24"/>
                    </w:rPr>
                    <w:t>期限屆滿者，學校教師評審委員會仍應依規定審查是否繼續聘任。</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6" w:history="1">
                    <w:r w:rsidR="00673740" w:rsidRPr="00673740">
                      <w:rPr>
                        <w:rFonts w:ascii="新細明體" w:eastAsia="新細明體" w:hAnsi="新細明體" w:cs="新細明體"/>
                        <w:color w:val="0000FF"/>
                        <w:kern w:val="0"/>
                        <w:szCs w:val="24"/>
                        <w:u w:val="single"/>
                      </w:rPr>
                      <w:t>第 14-3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依第十四條規定停聘之教師，停聘期間應發給半數本薪（年功薪）；停聘原因消滅後回復聘任者，其本薪（年功薪）應予補發。但有下列情形之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者，不在此限：</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一、教師受有期徒刑或拘役之執行或受罰金之判決而易服勞役者，其停聘</w:t>
                  </w:r>
                  <w:r w:rsidR="00E3397C" w:rsidRPr="00673740">
                    <w:rPr>
                      <w:rFonts w:ascii="細明體" w:eastAsia="細明體" w:hAnsi="細明體" w:cs="細明體" w:hint="eastAsia"/>
                      <w:kern w:val="0"/>
                      <w:szCs w:val="24"/>
                    </w:rPr>
                    <w:t>期間不</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發給本薪（年功薪）。</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二、教師依第十四條第四項規定停聘者，其停聘期間不發給本薪（年功薪</w:t>
                  </w:r>
                  <w:r w:rsidR="00E3397C" w:rsidRPr="00673740">
                    <w:rPr>
                      <w:rFonts w:ascii="細明體" w:eastAsia="細明體" w:hAnsi="細明體" w:cs="細明體" w:hint="eastAsia"/>
                      <w:kern w:val="0"/>
                      <w:szCs w:val="24"/>
                    </w:rPr>
                    <w:t>），</w:t>
                  </w:r>
                  <w:proofErr w:type="gramStart"/>
                  <w:r w:rsidR="00E3397C" w:rsidRPr="00673740">
                    <w:rPr>
                      <w:rFonts w:ascii="細明體" w:eastAsia="細明體" w:hAnsi="細明體" w:cs="細明體" w:hint="eastAsia"/>
                      <w:kern w:val="0"/>
                      <w:szCs w:val="24"/>
                    </w:rPr>
                    <w:t>俟</w:t>
                  </w:r>
                  <w:proofErr w:type="gramEnd"/>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調查結果無此事實並回復聘任者，補發全部本薪（年功薪）。</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7" w:history="1">
                    <w:r w:rsidR="00673740" w:rsidRPr="00673740">
                      <w:rPr>
                        <w:rFonts w:ascii="新細明體" w:eastAsia="新細明體" w:hAnsi="新細明體" w:cs="新細明體"/>
                        <w:color w:val="0000FF"/>
                        <w:kern w:val="0"/>
                        <w:szCs w:val="24"/>
                        <w:u w:val="single"/>
                      </w:rPr>
                      <w:t>第 15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因系、所、科、組、課程調整或學校減班、停辦、解散時，學校或主管教育行政機關對仍願繼續任教且有其他適當工作可以調任之合格教師，應優先輔導遷調或</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聘；現職工作不適任或現職已無工作又無其他適當工作可以調任者或經公立醫院證明身體衰弱不能勝任工作者，報經主管教育行政機關核准後予以資遣。</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8" w:history="1">
                    <w:r w:rsidR="00673740" w:rsidRPr="00673740">
                      <w:rPr>
                        <w:rFonts w:ascii="新細明體" w:eastAsia="新細明體" w:hAnsi="新細明體" w:cs="新細明體"/>
                        <w:color w:val="0000FF"/>
                        <w:kern w:val="0"/>
                        <w:szCs w:val="24"/>
                        <w:u w:val="single"/>
                      </w:rPr>
                      <w:t>第 15-1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學校或主管教育行政機關依前條規定優先輔導遷調或</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聘之教師，經學校教師評審委員會審查發現有第十四條第一項各款情事之</w:t>
                  </w:r>
                  <w:proofErr w:type="gramStart"/>
                  <w:r w:rsidRPr="00673740">
                    <w:rPr>
                      <w:rFonts w:ascii="細明體" w:eastAsia="細明體" w:hAnsi="細明體" w:cs="細明體" w:hint="eastAsia"/>
                      <w:kern w:val="0"/>
                      <w:szCs w:val="24"/>
                    </w:rPr>
                    <w:t>一</w:t>
                  </w:r>
                  <w:proofErr w:type="gramEnd"/>
                  <w:r w:rsidRPr="00673740">
                    <w:rPr>
                      <w:rFonts w:ascii="細明體" w:eastAsia="細明體" w:hAnsi="細明體" w:cs="細明體" w:hint="eastAsia"/>
                      <w:kern w:val="0"/>
                      <w:szCs w:val="24"/>
                    </w:rPr>
                    <w:t>者，其聘任得不予通過。</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主管教育行政機關依國民教育法所訂辦法辦理遷調或</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聘之教師，</w:t>
                  </w:r>
                  <w:proofErr w:type="gramStart"/>
                  <w:r w:rsidRPr="00673740">
                    <w:rPr>
                      <w:rFonts w:ascii="細明體" w:eastAsia="細明體" w:hAnsi="細明體" w:cs="細明體" w:hint="eastAsia"/>
                      <w:kern w:val="0"/>
                      <w:szCs w:val="24"/>
                    </w:rPr>
                    <w:t>準</w:t>
                  </w:r>
                  <w:proofErr w:type="gramEnd"/>
                  <w:r w:rsidRPr="00673740">
                    <w:rPr>
                      <w:rFonts w:ascii="細明體" w:eastAsia="細明體" w:hAnsi="細明體" w:cs="細明體" w:hint="eastAsia"/>
                      <w:kern w:val="0"/>
                      <w:szCs w:val="24"/>
                    </w:rPr>
                    <w:t>用前項之規定。</w:t>
                  </w:r>
                </w:p>
              </w:tc>
            </w:tr>
            <w:tr w:rsidR="00673740" w:rsidRPr="00673740" w:rsidTr="00E3397C">
              <w:trPr>
                <w:tblCellSpacing w:w="15" w:type="dxa"/>
                <w:jc w:val="center"/>
              </w:trPr>
              <w:tc>
                <w:tcPr>
                  <w:tcW w:w="4970" w:type="pct"/>
                  <w:gridSpan w:val="3"/>
                  <w:vAlign w:val="center"/>
                  <w:hideMark/>
                </w:tcPr>
                <w:p w:rsidR="00E3397C" w:rsidRPr="00673740" w:rsidRDefault="00673740" w:rsidP="002679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四 章 權利義務</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29" w:history="1">
                    <w:r w:rsidR="00673740" w:rsidRPr="00673740">
                      <w:rPr>
                        <w:rFonts w:ascii="新細明體" w:eastAsia="新細明體" w:hAnsi="新細明體" w:cs="新細明體"/>
                        <w:color w:val="0000FF"/>
                        <w:kern w:val="0"/>
                        <w:szCs w:val="24"/>
                        <w:u w:val="single"/>
                      </w:rPr>
                      <w:t>第 16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教師接受聘任後，依有關法令及學校章則之規定，享有下列權利：</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一、對學校教學及行政事項提供興革意見。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二、享有待遇、福利、退休、撫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、資遣、保險等權益及保障。</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三、參加在職進修、研究及學術交流活動。</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四、參加教師組織，並參與其他依法令規定所舉辦之活動。</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五、對主管教育行政機關或學校有關其個人之措施，認為違法或不當致損</w:t>
                  </w:r>
                  <w:r w:rsidR="00E3397C" w:rsidRPr="00673740">
                    <w:rPr>
                      <w:rFonts w:ascii="細明體" w:eastAsia="細明體" w:hAnsi="細明體" w:cs="細明體" w:hint="eastAsia"/>
                      <w:kern w:val="0"/>
                      <w:szCs w:val="24"/>
                    </w:rPr>
                    <w:t>害其權</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益者，得依法提出申訴。</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lastRenderedPageBreak/>
                    <w:t>六、教師之教學及對學生之輔導依法令及學校章則享有專業自主。</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七、除法令另有規定者外，教師得拒絕參與教育行政機關或學校所指派與</w:t>
                  </w:r>
                  <w:r w:rsidR="00E3397C" w:rsidRPr="00673740">
                    <w:rPr>
                      <w:rFonts w:ascii="細明體" w:eastAsia="細明體" w:hAnsi="細明體" w:cs="細明體" w:hint="eastAsia"/>
                      <w:kern w:val="0"/>
                      <w:szCs w:val="24"/>
                    </w:rPr>
                    <w:t>教學無</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關之工作或活動。</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八、教師依法執行職務涉訟時，其服務學校應延聘律師為其辯護及提供法</w:t>
                  </w:r>
                  <w:r w:rsidR="00E3397C" w:rsidRPr="00673740">
                    <w:rPr>
                      <w:rFonts w:ascii="細明體" w:eastAsia="細明體" w:hAnsi="細明體" w:cs="細明體" w:hint="eastAsia"/>
                      <w:kern w:val="0"/>
                      <w:szCs w:val="24"/>
                    </w:rPr>
                    <w:t>律上之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協助。</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九、其他依本法或其他法律應享之權利。</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前項第八款情形，教師因公涉訟輔助辦法，由教育部定之；另其涉訟係因教師之故意或重大過失所致者，教師應繳還涉訟輔助費用。</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0" w:history="1">
                    <w:r w:rsidR="00673740" w:rsidRPr="00673740">
                      <w:rPr>
                        <w:rFonts w:ascii="新細明體" w:eastAsia="新細明體" w:hAnsi="新細明體" w:cs="新細明體"/>
                        <w:color w:val="0000FF"/>
                        <w:kern w:val="0"/>
                        <w:szCs w:val="24"/>
                        <w:u w:val="single"/>
                      </w:rPr>
                      <w:t>第 17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教師除應遵守法令履行聘約外，並負有下列義務：</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一、遵守聘約規定，維護校譽。</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二、積極維護學生受教之權益。</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三、依有關法令及學校安排之課程，實施適性教學活動。</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四、輔導或管教學生，導引其適性發展，並培養其健全人格。</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五、從事與教學有關之研究、進修。</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六、嚴守職分，本於良知，發揚師道及專業精神。</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七、依有關法令參與學校學術、行政工作及社會教育活動。</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八、非依法律規定不得洩漏學生個人或其家庭資料。</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九、擔任導師。</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十、其他依本法或其他法律規定應盡之義務。</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前項第四款及第九款之辦法，由各校校務會議定之。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1" w:history="1">
                    <w:r w:rsidR="00673740" w:rsidRPr="00673740">
                      <w:rPr>
                        <w:rFonts w:ascii="新細明體" w:eastAsia="新細明體" w:hAnsi="新細明體" w:cs="新細明體"/>
                        <w:color w:val="0000FF"/>
                        <w:kern w:val="0"/>
                        <w:szCs w:val="24"/>
                        <w:u w:val="single"/>
                      </w:rPr>
                      <w:t>第 18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教師違反第十七條之規定者，各聘任學校應交教師評審委員會評議後，由學校依有關法令規定處理。</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2" w:history="1">
                    <w:r w:rsidR="00673740" w:rsidRPr="00673740">
                      <w:rPr>
                        <w:rFonts w:ascii="新細明體" w:eastAsia="新細明體" w:hAnsi="新細明體" w:cs="新細明體"/>
                        <w:color w:val="0000FF"/>
                        <w:kern w:val="0"/>
                        <w:szCs w:val="24"/>
                        <w:u w:val="single"/>
                      </w:rPr>
                      <w:t>第 18-1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教師因婚、喪、疾病、分娩或其他正當事由，得依教師請假規則請假；其基於法定義務出席作證性侵害、性騷擾</w:t>
                  </w:r>
                  <w:proofErr w:type="gramStart"/>
                  <w:r w:rsidRPr="00673740">
                    <w:rPr>
                      <w:rFonts w:ascii="細明體" w:eastAsia="細明體" w:hAnsi="細明體" w:cs="細明體" w:hint="eastAsia"/>
                      <w:kern w:val="0"/>
                      <w:szCs w:val="24"/>
                    </w:rPr>
                    <w:t>及霸凌事件</w:t>
                  </w:r>
                  <w:proofErr w:type="gramEnd"/>
                  <w:r w:rsidRPr="00673740">
                    <w:rPr>
                      <w:rFonts w:ascii="細明體" w:eastAsia="細明體" w:hAnsi="細明體" w:cs="細明體" w:hint="eastAsia"/>
                      <w:kern w:val="0"/>
                      <w:szCs w:val="24"/>
                    </w:rPr>
                    <w:t>，應給予公假。</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前項教師請假規則，應包括教師請假</w:t>
                  </w:r>
                  <w:proofErr w:type="gramStart"/>
                  <w:r w:rsidRPr="00673740">
                    <w:rPr>
                      <w:rFonts w:ascii="細明體" w:eastAsia="細明體" w:hAnsi="細明體" w:cs="細明體" w:hint="eastAsia"/>
                      <w:kern w:val="0"/>
                      <w:szCs w:val="24"/>
                    </w:rPr>
                    <w:t>假</w:t>
                  </w:r>
                  <w:proofErr w:type="gramEnd"/>
                  <w:r w:rsidRPr="00673740">
                    <w:rPr>
                      <w:rFonts w:ascii="細明體" w:eastAsia="細明體" w:hAnsi="細明體" w:cs="細明體" w:hint="eastAsia"/>
                      <w:kern w:val="0"/>
                      <w:szCs w:val="24"/>
                    </w:rPr>
                    <w:t>別、日數、請假程序、核定權責與違反之處理及其他相關事項，並由教育部定之。</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五 章 待遇</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3" w:history="1">
                    <w:r w:rsidR="00673740" w:rsidRPr="00673740">
                      <w:rPr>
                        <w:rFonts w:ascii="新細明體" w:eastAsia="新細明體" w:hAnsi="新細明體" w:cs="新細明體"/>
                        <w:color w:val="0000FF"/>
                        <w:kern w:val="0"/>
                        <w:szCs w:val="24"/>
                        <w:u w:val="single"/>
                      </w:rPr>
                      <w:t>第 19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教師之待遇分本薪 (年功薪) 、加給及獎金三種。</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高級中等以下學校教師之本薪以學經歷及年資敘定薪級；專科以上學校教師之本薪以級別、學經歷及年資敘定薪級。</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加給分為職務加給、學術研究加給及地域加給三種。</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4" w:history="1">
                    <w:r w:rsidR="00673740" w:rsidRPr="00673740">
                      <w:rPr>
                        <w:rFonts w:ascii="新細明體" w:eastAsia="新細明體" w:hAnsi="新細明體" w:cs="新細明體"/>
                        <w:color w:val="0000FF"/>
                        <w:kern w:val="0"/>
                        <w:szCs w:val="24"/>
                        <w:u w:val="single"/>
                      </w:rPr>
                      <w:t>第 20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教師之待遇，另以法律定之。</w:t>
                  </w:r>
                </w:p>
              </w:tc>
            </w:tr>
            <w:tr w:rsidR="00673740" w:rsidRPr="00673740" w:rsidTr="00E3397C">
              <w:trPr>
                <w:tblCellSpacing w:w="15" w:type="dxa"/>
                <w:jc w:val="center"/>
              </w:trPr>
              <w:tc>
                <w:tcPr>
                  <w:tcW w:w="4970" w:type="pct"/>
                  <w:gridSpan w:val="3"/>
                  <w:vAlign w:val="center"/>
                  <w:hideMark/>
                </w:tcPr>
                <w:p w:rsidR="00673740" w:rsidRPr="00673740" w:rsidRDefault="00673740" w:rsidP="002679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w:t>
                  </w:r>
                  <w:bookmarkStart w:id="0" w:name="_GoBack"/>
                  <w:bookmarkEnd w:id="0"/>
                  <w:r w:rsidRPr="00673740">
                    <w:rPr>
                      <w:rFonts w:ascii="細明體" w:eastAsia="細明體" w:hAnsi="細明體" w:cs="細明體" w:hint="eastAsia"/>
                      <w:kern w:val="0"/>
                      <w:szCs w:val="24"/>
                    </w:rPr>
                    <w:t>第 六 章 進修與研究</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5" w:history="1">
                    <w:r w:rsidR="00673740" w:rsidRPr="00673740">
                      <w:rPr>
                        <w:rFonts w:ascii="新細明體" w:eastAsia="新細明體" w:hAnsi="新細明體" w:cs="新細明體"/>
                        <w:color w:val="0000FF"/>
                        <w:kern w:val="0"/>
                        <w:szCs w:val="24"/>
                        <w:u w:val="single"/>
                      </w:rPr>
                      <w:t>第 21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E3397C"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為提昇教育品質，鼓勵各級學校教師進修、研究，各級主管教育行政機關及學校得視實際需要，設立進修研究機構或單位；其辦法由教育部定之。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6" w:history="1">
                    <w:r w:rsidR="00673740" w:rsidRPr="00673740">
                      <w:rPr>
                        <w:rFonts w:ascii="新細明體" w:eastAsia="新細明體" w:hAnsi="新細明體" w:cs="新細明體"/>
                        <w:color w:val="0000FF"/>
                        <w:kern w:val="0"/>
                        <w:szCs w:val="24"/>
                        <w:u w:val="single"/>
                      </w:rPr>
                      <w:t>第 22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各級學校教師在職期間應主動積極進修、研究與其教學有關之知能；教師進修研究獎勵辦法，由教育部定之。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7" w:history="1">
                    <w:r w:rsidR="00673740" w:rsidRPr="00673740">
                      <w:rPr>
                        <w:rFonts w:ascii="新細明體" w:eastAsia="新細明體" w:hAnsi="新細明體" w:cs="新細明體"/>
                        <w:color w:val="0000FF"/>
                        <w:kern w:val="0"/>
                        <w:szCs w:val="24"/>
                        <w:u w:val="single"/>
                      </w:rPr>
                      <w:t>第 23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教師在職進修得享有帶職帶薪或留職停薪之保障；其進修、研究之經費得由學校或所屬主管教育行政機關編列預算支應，其辦法由教育部定之。</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lastRenderedPageBreak/>
                    <w:t xml:space="preserve">   第 七 章 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、離職、資遣及保險</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8" w:history="1">
                    <w:r w:rsidR="00673740" w:rsidRPr="00673740">
                      <w:rPr>
                        <w:rFonts w:ascii="新細明體" w:eastAsia="新細明體" w:hAnsi="新細明體" w:cs="新細明體"/>
                        <w:color w:val="0000FF"/>
                        <w:kern w:val="0"/>
                        <w:szCs w:val="24"/>
                        <w:u w:val="single"/>
                      </w:rPr>
                      <w:t>第 24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教師之退休、撫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、離職及資遣給付</w:t>
                  </w:r>
                  <w:proofErr w:type="gramStart"/>
                  <w:r w:rsidRPr="00673740">
                    <w:rPr>
                      <w:rFonts w:ascii="細明體" w:eastAsia="細明體" w:hAnsi="細明體" w:cs="細明體" w:hint="eastAsia"/>
                      <w:kern w:val="0"/>
                      <w:szCs w:val="24"/>
                    </w:rPr>
                    <w:t>採</w:t>
                  </w:r>
                  <w:proofErr w:type="gramEnd"/>
                  <w:r w:rsidRPr="00673740">
                    <w:rPr>
                      <w:rFonts w:ascii="細明體" w:eastAsia="細明體" w:hAnsi="細明體" w:cs="細明體" w:hint="eastAsia"/>
                      <w:kern w:val="0"/>
                      <w:szCs w:val="24"/>
                    </w:rPr>
                    <w:t>儲金方式，由學校與教師共同撥繳費用建立之退休撫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基金支付之，並由政府負擔最後支付保證責任。儲金制建立前之年資，其退休金、撫卹金、資遣金之核發依原有規定辦理。教師於服務一定年數離職時，應准予發給退休撫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基金所</w:t>
                  </w:r>
                  <w:proofErr w:type="gramStart"/>
                  <w:r w:rsidRPr="00673740">
                    <w:rPr>
                      <w:rFonts w:ascii="細明體" w:eastAsia="細明體" w:hAnsi="細明體" w:cs="細明體" w:hint="eastAsia"/>
                      <w:kern w:val="0"/>
                      <w:szCs w:val="24"/>
                    </w:rPr>
                    <w:t>提撥</w:t>
                  </w:r>
                  <w:proofErr w:type="gramEnd"/>
                  <w:r w:rsidRPr="00673740">
                    <w:rPr>
                      <w:rFonts w:ascii="細明體" w:eastAsia="細明體" w:hAnsi="細明體" w:cs="細明體" w:hint="eastAsia"/>
                      <w:kern w:val="0"/>
                      <w:szCs w:val="24"/>
                    </w:rPr>
                    <w:t>之儲金。</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前項儲金由教師及其學校依月俸比例按月儲備之。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公私立學校教師互轉時，其退休、離職及資遣年資應合併計算。</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39" w:history="1">
                    <w:r w:rsidR="00673740" w:rsidRPr="00673740">
                      <w:rPr>
                        <w:rFonts w:ascii="新細明體" w:eastAsia="新細明體" w:hAnsi="新細明體" w:cs="新細明體"/>
                        <w:color w:val="0000FF"/>
                        <w:kern w:val="0"/>
                        <w:szCs w:val="24"/>
                        <w:u w:val="single"/>
                      </w:rPr>
                      <w:t>第 25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基金</w:t>
                  </w:r>
                  <w:proofErr w:type="gramStart"/>
                  <w:r w:rsidRPr="00673740">
                    <w:rPr>
                      <w:rFonts w:ascii="細明體" w:eastAsia="細明體" w:hAnsi="細明體" w:cs="細明體" w:hint="eastAsia"/>
                      <w:kern w:val="0"/>
                      <w:szCs w:val="24"/>
                    </w:rPr>
                    <w:t>之撥繳</w:t>
                  </w:r>
                  <w:proofErr w:type="gramEnd"/>
                  <w:r w:rsidRPr="00673740">
                    <w:rPr>
                      <w:rFonts w:ascii="細明體" w:eastAsia="細明體" w:hAnsi="細明體" w:cs="細明體" w:hint="eastAsia"/>
                      <w:kern w:val="0"/>
                      <w:szCs w:val="24"/>
                    </w:rPr>
                    <w:t>、管理及運用應設置專門管理及營運機構辦理。教師之退休、撫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、離職、資遣及保險，另以法律定之。</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八 章 教師組織</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0" w:history="1">
                    <w:r w:rsidR="00673740" w:rsidRPr="00673740">
                      <w:rPr>
                        <w:rFonts w:ascii="新細明體" w:eastAsia="新細明體" w:hAnsi="新細明體" w:cs="新細明體"/>
                        <w:color w:val="0000FF"/>
                        <w:kern w:val="0"/>
                        <w:szCs w:val="24"/>
                        <w:u w:val="single"/>
                      </w:rPr>
                      <w:t>第 26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教師組織分為三級：在學校為學校教師會；在直轄市及縣 (市) 為地方教師會；在中央為全國教師會。</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學校班級數少於二十班時，</w:t>
                  </w:r>
                  <w:proofErr w:type="gramStart"/>
                  <w:r w:rsidRPr="00673740">
                    <w:rPr>
                      <w:rFonts w:ascii="細明體" w:eastAsia="細明體" w:hAnsi="細明體" w:cs="細明體" w:hint="eastAsia"/>
                      <w:kern w:val="0"/>
                      <w:szCs w:val="24"/>
                    </w:rPr>
                    <w:t>得跨區</w:t>
                  </w:r>
                  <w:proofErr w:type="gramEnd"/>
                  <w:r w:rsidRPr="00673740">
                    <w:rPr>
                      <w:rFonts w:ascii="細明體" w:eastAsia="細明體" w:hAnsi="細明體" w:cs="細明體" w:hint="eastAsia"/>
                      <w:kern w:val="0"/>
                      <w:szCs w:val="24"/>
                    </w:rPr>
                    <w:t xml:space="preserve"> (鄉、鎮) 合併成立學校教師會。</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各級教師組織之設立，應依人民團體法規定向該管主管機關申請報備、立案。</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地方教師會須有行政區內半數以上學校教師會加入，始得設立。全國教師會須有半數以上之地方教師會加入，始得成立。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1" w:history="1">
                    <w:r w:rsidR="00673740" w:rsidRPr="00673740">
                      <w:rPr>
                        <w:rFonts w:ascii="新細明體" w:eastAsia="新細明體" w:hAnsi="新細明體" w:cs="新細明體"/>
                        <w:color w:val="0000FF"/>
                        <w:kern w:val="0"/>
                        <w:szCs w:val="24"/>
                        <w:u w:val="single"/>
                      </w:rPr>
                      <w:t>第 27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各級教師組織之基本任務如下：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一、維護教師專業尊嚴與專業自主權。</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二、與各級機關協議教師聘約及聘約準則。</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三、研究並協助解決各項教育問題。</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四、監督離職給付儲金機構之管理、營運、給付等事宜。</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五、派出代表參與教師聘任、申訴及其他與教師有關之法定組織。</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六、制定教師自律公約。</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2" w:history="1">
                    <w:r w:rsidR="00673740" w:rsidRPr="00673740">
                      <w:rPr>
                        <w:rFonts w:ascii="新細明體" w:eastAsia="新細明體" w:hAnsi="新細明體" w:cs="新細明體"/>
                        <w:color w:val="0000FF"/>
                        <w:kern w:val="0"/>
                        <w:szCs w:val="24"/>
                        <w:u w:val="single"/>
                      </w:rPr>
                      <w:t>第 28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學校不得以不參加教師組織或不擔任教師組織職務為教師聘任條件。</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學校不得因教師擔任教師組織職務或參與活動，拒絕聘用或解聘及為其他不利之待遇。</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九 章 申訴及訴訟</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3" w:history="1">
                    <w:r w:rsidR="00673740" w:rsidRPr="00673740">
                      <w:rPr>
                        <w:rFonts w:ascii="新細明體" w:eastAsia="新細明體" w:hAnsi="新細明體" w:cs="新細明體"/>
                        <w:color w:val="0000FF"/>
                        <w:kern w:val="0"/>
                        <w:szCs w:val="24"/>
                        <w:u w:val="single"/>
                      </w:rPr>
                      <w:t>第 29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教師對主管教育行政機關或學校有關其個人之措施，認為違法或不當，致損其權益者，得向各級教師申訴評議委員會提出申訴。</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教師申訴評議委員會之組成應包含該地區教師組織或分會代表及教育學者，</w:t>
                  </w:r>
                  <w:proofErr w:type="gramStart"/>
                  <w:r w:rsidRPr="00673740">
                    <w:rPr>
                      <w:rFonts w:ascii="細明體" w:eastAsia="細明體" w:hAnsi="細明體" w:cs="細明體" w:hint="eastAsia"/>
                      <w:kern w:val="0"/>
                      <w:szCs w:val="24"/>
                    </w:rPr>
                    <w:t>且未兼行政</w:t>
                  </w:r>
                  <w:proofErr w:type="gramEnd"/>
                  <w:r w:rsidRPr="00673740">
                    <w:rPr>
                      <w:rFonts w:ascii="細明體" w:eastAsia="細明體" w:hAnsi="細明體" w:cs="細明體" w:hint="eastAsia"/>
                      <w:kern w:val="0"/>
                      <w:szCs w:val="24"/>
                    </w:rPr>
                    <w:t>教師不得少於總額的三分之二，但有關委員本校之申訴案件，於調查及訴訟</w:t>
                  </w:r>
                  <w:proofErr w:type="gramStart"/>
                  <w:r w:rsidRPr="00673740">
                    <w:rPr>
                      <w:rFonts w:ascii="細明體" w:eastAsia="細明體" w:hAnsi="細明體" w:cs="細明體" w:hint="eastAsia"/>
                      <w:kern w:val="0"/>
                      <w:szCs w:val="24"/>
                    </w:rPr>
                    <w:t>期間，</w:t>
                  </w:r>
                  <w:proofErr w:type="gramEnd"/>
                  <w:r w:rsidRPr="00673740">
                    <w:rPr>
                      <w:rFonts w:ascii="細明體" w:eastAsia="細明體" w:hAnsi="細明體" w:cs="細明體" w:hint="eastAsia"/>
                      <w:kern w:val="0"/>
                      <w:szCs w:val="24"/>
                    </w:rPr>
                    <w:t>該委員應予迴避；其組織及評議準則由教育部定之。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4" w:history="1">
                    <w:r w:rsidR="00673740" w:rsidRPr="00673740">
                      <w:rPr>
                        <w:rFonts w:ascii="新細明體" w:eastAsia="新細明體" w:hAnsi="新細明體" w:cs="新細明體"/>
                        <w:color w:val="0000FF"/>
                        <w:kern w:val="0"/>
                        <w:szCs w:val="24"/>
                        <w:u w:val="single"/>
                      </w:rPr>
                      <w:t>第 30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教師申訴評議委員會之分級如下：</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一、專科以上學校分學校及中央兩級。</w:t>
                  </w:r>
                </w:p>
                <w:p w:rsidR="00E3397C"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二、高級中等以下學校分縣 (市) 、省 (市)及中央三級。</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5" w:history="1">
                    <w:r w:rsidR="00673740" w:rsidRPr="00673740">
                      <w:rPr>
                        <w:rFonts w:ascii="新細明體" w:eastAsia="新細明體" w:hAnsi="新細明體" w:cs="新細明體"/>
                        <w:color w:val="0000FF"/>
                        <w:kern w:val="0"/>
                        <w:szCs w:val="24"/>
                        <w:u w:val="single"/>
                      </w:rPr>
                      <w:t>第 31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教師申訴之程序分申訴及再申訴二級。</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教師不服申訴決定者，得提起再申訴。學校及主管教育行政機關不服申訴決定者亦同。</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6" w:history="1">
                    <w:r w:rsidR="00673740" w:rsidRPr="00673740">
                      <w:rPr>
                        <w:rFonts w:ascii="新細明體" w:eastAsia="新細明體" w:hAnsi="新細明體" w:cs="新細明體"/>
                        <w:color w:val="0000FF"/>
                        <w:kern w:val="0"/>
                        <w:szCs w:val="24"/>
                        <w:u w:val="single"/>
                      </w:rPr>
                      <w:t>第 32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申訴案件經評議確定者，主管教育行政機關應確實執行，而評議書應同時寄達當事人、主管機關及該地區教師組織。</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7" w:history="1">
                    <w:r w:rsidR="00673740" w:rsidRPr="00673740">
                      <w:rPr>
                        <w:rFonts w:ascii="新細明體" w:eastAsia="新細明體" w:hAnsi="新細明體" w:cs="新細明體"/>
                        <w:color w:val="0000FF"/>
                        <w:kern w:val="0"/>
                        <w:szCs w:val="24"/>
                        <w:u w:val="single"/>
                      </w:rPr>
                      <w:t>第 33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教師不願申訴或不服申訴、再申訴決定者，得按其性質依法提起訴訟或依訴願法或行政訴訟法或其他保障法律等有關規定，請求救濟。</w:t>
                  </w:r>
                </w:p>
              </w:tc>
            </w:tr>
            <w:tr w:rsidR="00673740" w:rsidRPr="00673740" w:rsidTr="00E3397C">
              <w:trPr>
                <w:tblCellSpacing w:w="15" w:type="dxa"/>
                <w:jc w:val="center"/>
              </w:trPr>
              <w:tc>
                <w:tcPr>
                  <w:tcW w:w="4970" w:type="pct"/>
                  <w:gridSpan w:val="3"/>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 xml:space="preserve">   第 十 章 附則</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8" w:history="1">
                    <w:r w:rsidR="00673740" w:rsidRPr="00673740">
                      <w:rPr>
                        <w:rFonts w:ascii="新細明體" w:eastAsia="新細明體" w:hAnsi="新細明體" w:cs="新細明體"/>
                        <w:color w:val="0000FF"/>
                        <w:kern w:val="0"/>
                        <w:szCs w:val="24"/>
                        <w:u w:val="single"/>
                      </w:rPr>
                      <w:t>第 34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本法實施前已取得教師資格之教師，其資格應予保障。</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49" w:history="1">
                    <w:r w:rsidR="00673740" w:rsidRPr="00673740">
                      <w:rPr>
                        <w:rFonts w:ascii="新細明體" w:eastAsia="新細明體" w:hAnsi="新細明體" w:cs="新細明體"/>
                        <w:color w:val="0000FF"/>
                        <w:kern w:val="0"/>
                        <w:szCs w:val="24"/>
                        <w:u w:val="single"/>
                      </w:rPr>
                      <w:t>第 35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各級學校兼任教師之資格檢定與審定，依本法之規定辦理。</w:t>
                  </w:r>
                </w:p>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兼任、代課及代理教師之權利、義務，由教育部訂定辦法規定之。</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各級學校專業、技術科目教師及擔任軍訓護理課程之護理教師，其</w:t>
                  </w:r>
                  <w:proofErr w:type="gramStart"/>
                  <w:r w:rsidRPr="00673740">
                    <w:rPr>
                      <w:rFonts w:ascii="細明體" w:eastAsia="細明體" w:hAnsi="細明體" w:cs="細明體" w:hint="eastAsia"/>
                      <w:kern w:val="0"/>
                      <w:szCs w:val="24"/>
                    </w:rPr>
                    <w:t>資格均依教育</w:t>
                  </w:r>
                  <w:proofErr w:type="gramEnd"/>
                  <w:r w:rsidRPr="00673740">
                    <w:rPr>
                      <w:rFonts w:ascii="細明體" w:eastAsia="細明體" w:hAnsi="細明體" w:cs="細明體" w:hint="eastAsia"/>
                      <w:kern w:val="0"/>
                      <w:szCs w:val="24"/>
                    </w:rPr>
                    <w:t>人員任用條例之規定辦理。</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0" w:history="1">
                    <w:r w:rsidR="00673740" w:rsidRPr="00673740">
                      <w:rPr>
                        <w:rFonts w:ascii="新細明體" w:eastAsia="新細明體" w:hAnsi="新細明體" w:cs="新細明體"/>
                        <w:color w:val="0000FF"/>
                        <w:kern w:val="0"/>
                        <w:szCs w:val="24"/>
                        <w:u w:val="single"/>
                      </w:rPr>
                      <w:t>第 35-1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前條第三項之護理教師，其解職、申訴、進修、待遇、福利、資遣事項，</w:t>
                  </w:r>
                  <w:proofErr w:type="gramStart"/>
                  <w:r w:rsidRPr="00673740">
                    <w:rPr>
                      <w:rFonts w:ascii="細明體" w:eastAsia="細明體" w:hAnsi="細明體" w:cs="細明體" w:hint="eastAsia"/>
                      <w:kern w:val="0"/>
                      <w:szCs w:val="24"/>
                    </w:rPr>
                    <w:t>準</w:t>
                  </w:r>
                  <w:proofErr w:type="gramEnd"/>
                  <w:r w:rsidRPr="00673740">
                    <w:rPr>
                      <w:rFonts w:ascii="細明體" w:eastAsia="細明體" w:hAnsi="細明體" w:cs="細明體" w:hint="eastAsia"/>
                      <w:kern w:val="0"/>
                      <w:szCs w:val="24"/>
                    </w:rPr>
                    <w:t>用教師相關法令規定。</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經主管教育行政機關</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派之護理教師具有健康與護理科合格教師資格者，主管教育行政機關得辦理</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聘為健康與護理科教師；其</w:t>
                  </w:r>
                  <w:proofErr w:type="gramStart"/>
                  <w:r w:rsidRPr="00673740">
                    <w:rPr>
                      <w:rFonts w:ascii="細明體" w:eastAsia="細明體" w:hAnsi="細明體" w:cs="細明體" w:hint="eastAsia"/>
                      <w:kern w:val="0"/>
                      <w:szCs w:val="24"/>
                    </w:rPr>
                    <w:t>介</w:t>
                  </w:r>
                  <w:proofErr w:type="gramEnd"/>
                  <w:r w:rsidRPr="00673740">
                    <w:rPr>
                      <w:rFonts w:ascii="細明體" w:eastAsia="細明體" w:hAnsi="細明體" w:cs="細明體" w:hint="eastAsia"/>
                      <w:kern w:val="0"/>
                      <w:szCs w:val="24"/>
                    </w:rPr>
                    <w:t>聘辦法，由教育部定之。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1" w:history="1">
                    <w:r w:rsidR="00673740" w:rsidRPr="00673740">
                      <w:rPr>
                        <w:rFonts w:ascii="新細明體" w:eastAsia="新細明體" w:hAnsi="新細明體" w:cs="新細明體"/>
                        <w:color w:val="0000FF"/>
                        <w:kern w:val="0"/>
                        <w:szCs w:val="24"/>
                        <w:u w:val="single"/>
                      </w:rPr>
                      <w:t>第 36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本法各相關條文之規定，於公立幼兒園及已完成財團法人登記之私立幼兒園專任教師</w:t>
                  </w:r>
                  <w:proofErr w:type="gramStart"/>
                  <w:r w:rsidRPr="00673740">
                    <w:rPr>
                      <w:rFonts w:ascii="細明體" w:eastAsia="細明體" w:hAnsi="細明體" w:cs="細明體" w:hint="eastAsia"/>
                      <w:kern w:val="0"/>
                      <w:szCs w:val="24"/>
                    </w:rPr>
                    <w:t>準</w:t>
                  </w:r>
                  <w:proofErr w:type="gramEnd"/>
                  <w:r w:rsidRPr="00673740">
                    <w:rPr>
                      <w:rFonts w:ascii="細明體" w:eastAsia="細明體" w:hAnsi="細明體" w:cs="細明體" w:hint="eastAsia"/>
                      <w:kern w:val="0"/>
                      <w:szCs w:val="24"/>
                    </w:rPr>
                    <w:t>用之。</w:t>
                  </w:r>
                </w:p>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未辦理財團法人登記之私立幼兒園專任教師，除第二十四條、第二十五條規定外，得</w:t>
                  </w:r>
                  <w:proofErr w:type="gramStart"/>
                  <w:r w:rsidRPr="00673740">
                    <w:rPr>
                      <w:rFonts w:ascii="細明體" w:eastAsia="細明體" w:hAnsi="細明體" w:cs="細明體" w:hint="eastAsia"/>
                      <w:kern w:val="0"/>
                      <w:szCs w:val="24"/>
                    </w:rPr>
                    <w:t>準</w:t>
                  </w:r>
                  <w:proofErr w:type="gramEnd"/>
                  <w:r w:rsidRPr="00673740">
                    <w:rPr>
                      <w:rFonts w:ascii="細明體" w:eastAsia="細明體" w:hAnsi="細明體" w:cs="細明體" w:hint="eastAsia"/>
                      <w:kern w:val="0"/>
                      <w:szCs w:val="24"/>
                    </w:rPr>
                    <w:t>用本法各相關條文之規定。</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2" w:history="1">
                    <w:r w:rsidR="00673740" w:rsidRPr="00673740">
                      <w:rPr>
                        <w:rFonts w:ascii="新細明體" w:eastAsia="新細明體" w:hAnsi="新細明體" w:cs="新細明體"/>
                        <w:color w:val="0000FF"/>
                        <w:kern w:val="0"/>
                        <w:szCs w:val="24"/>
                        <w:u w:val="single"/>
                      </w:rPr>
                      <w:t>第 36-1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各級學校校長，得</w:t>
                  </w:r>
                  <w:proofErr w:type="gramStart"/>
                  <w:r w:rsidRPr="00673740">
                    <w:rPr>
                      <w:rFonts w:ascii="細明體" w:eastAsia="細明體" w:hAnsi="細明體" w:cs="細明體" w:hint="eastAsia"/>
                      <w:kern w:val="0"/>
                      <w:szCs w:val="24"/>
                    </w:rPr>
                    <w:t>準</w:t>
                  </w:r>
                  <w:proofErr w:type="gramEnd"/>
                  <w:r w:rsidRPr="00673740">
                    <w:rPr>
                      <w:rFonts w:ascii="細明體" w:eastAsia="細明體" w:hAnsi="細明體" w:cs="細明體" w:hint="eastAsia"/>
                      <w:kern w:val="0"/>
                      <w:szCs w:val="24"/>
                    </w:rPr>
                    <w:t>用教師申訴之規定提起申訴。</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3" w:history="1">
                    <w:r w:rsidR="00673740" w:rsidRPr="00673740">
                      <w:rPr>
                        <w:rFonts w:ascii="新細明體" w:eastAsia="新細明體" w:hAnsi="新細明體" w:cs="新細明體"/>
                        <w:color w:val="0000FF"/>
                        <w:kern w:val="0"/>
                        <w:szCs w:val="24"/>
                        <w:u w:val="single"/>
                      </w:rPr>
                      <w:t>第 37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本法授權教育部訂定之各項辦法，教育部應邀請全國教師會代表參與訂定。</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4" w:history="1">
                    <w:r w:rsidR="00673740" w:rsidRPr="00673740">
                      <w:rPr>
                        <w:rFonts w:ascii="新細明體" w:eastAsia="新細明體" w:hAnsi="新細明體" w:cs="新細明體"/>
                        <w:color w:val="0000FF"/>
                        <w:kern w:val="0"/>
                        <w:szCs w:val="24"/>
                        <w:u w:val="single"/>
                      </w:rPr>
                      <w:t>第 38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本法施行細則，由教育部定之。</w:t>
                  </w:r>
                </w:p>
              </w:tc>
            </w:tr>
            <w:tr w:rsidR="00673740" w:rsidRPr="00673740" w:rsidTr="00E3397C">
              <w:trPr>
                <w:tblCellSpacing w:w="15" w:type="dxa"/>
                <w:jc w:val="center"/>
              </w:trPr>
              <w:tc>
                <w:tcPr>
                  <w:tcW w:w="588" w:type="pct"/>
                  <w:noWrap/>
                  <w:vAlign w:val="center"/>
                  <w:hideMark/>
                </w:tcPr>
                <w:p w:rsidR="00673740" w:rsidRPr="00673740" w:rsidRDefault="00DB3970" w:rsidP="00673740">
                  <w:pPr>
                    <w:widowControl/>
                    <w:rPr>
                      <w:rFonts w:ascii="新細明體" w:eastAsia="新細明體" w:hAnsi="新細明體" w:cs="新細明體"/>
                      <w:kern w:val="0"/>
                      <w:szCs w:val="24"/>
                    </w:rPr>
                  </w:pPr>
                  <w:hyperlink r:id="rId55" w:history="1">
                    <w:r w:rsidR="00673740" w:rsidRPr="00673740">
                      <w:rPr>
                        <w:rFonts w:ascii="新細明體" w:eastAsia="新細明體" w:hAnsi="新細明體" w:cs="新細明體"/>
                        <w:color w:val="0000FF"/>
                        <w:kern w:val="0"/>
                        <w:szCs w:val="24"/>
                        <w:u w:val="single"/>
                      </w:rPr>
                      <w:t>第 39 條</w:t>
                    </w:r>
                  </w:hyperlink>
                </w:p>
              </w:tc>
              <w:tc>
                <w:tcPr>
                  <w:tcW w:w="44" w:type="pct"/>
                  <w:vAlign w:val="center"/>
                  <w:hideMark/>
                </w:tcPr>
                <w:p w:rsidR="00673740" w:rsidRPr="00673740" w:rsidRDefault="00673740" w:rsidP="00673740">
                  <w:pPr>
                    <w:widowControl/>
                    <w:jc w:val="center"/>
                    <w:rPr>
                      <w:rFonts w:ascii="新細明體" w:eastAsia="新細明體" w:hAnsi="新細明體" w:cs="新細明體"/>
                      <w:kern w:val="0"/>
                      <w:szCs w:val="24"/>
                    </w:rPr>
                  </w:pPr>
                </w:p>
              </w:tc>
              <w:tc>
                <w:tcPr>
                  <w:tcW w:w="4308" w:type="pct"/>
                  <w:vAlign w:val="center"/>
                  <w:hideMark/>
                </w:tcPr>
                <w:p w:rsidR="00673740" w:rsidRPr="00673740" w:rsidRDefault="00673740" w:rsidP="00E339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673740">
                    <w:rPr>
                      <w:rFonts w:ascii="細明體" w:eastAsia="細明體" w:hAnsi="細明體" w:cs="細明體" w:hint="eastAsia"/>
                      <w:kern w:val="0"/>
                      <w:szCs w:val="24"/>
                    </w:rPr>
                    <w:t>本法自公布日施行。但待遇、退休、撫</w:t>
                  </w:r>
                  <w:proofErr w:type="gramStart"/>
                  <w:r w:rsidRPr="00673740">
                    <w:rPr>
                      <w:rFonts w:ascii="細明體" w:eastAsia="細明體" w:hAnsi="細明體" w:cs="細明體" w:hint="eastAsia"/>
                      <w:kern w:val="0"/>
                      <w:szCs w:val="24"/>
                    </w:rPr>
                    <w:t>卹</w:t>
                  </w:r>
                  <w:proofErr w:type="gramEnd"/>
                  <w:r w:rsidRPr="00673740">
                    <w:rPr>
                      <w:rFonts w:ascii="細明體" w:eastAsia="細明體" w:hAnsi="細明體" w:cs="細明體" w:hint="eastAsia"/>
                      <w:kern w:val="0"/>
                      <w:szCs w:val="24"/>
                    </w:rPr>
                    <w:t>、離職、資遣、保險部分之施行日期，由行政院以命令定之；中華民國九十八年十一月六日修正之條文，自九十八年十一月二十三日施行。</w:t>
                  </w:r>
                </w:p>
              </w:tc>
            </w:tr>
          </w:tbl>
          <w:p w:rsidR="00673740" w:rsidRPr="00673740" w:rsidRDefault="00673740" w:rsidP="00673740">
            <w:pPr>
              <w:widowControl/>
              <w:jc w:val="center"/>
              <w:rPr>
                <w:rFonts w:ascii="新細明體" w:eastAsia="新細明體" w:hAnsi="新細明體" w:cs="新細明體"/>
                <w:kern w:val="0"/>
                <w:szCs w:val="24"/>
              </w:rPr>
            </w:pPr>
          </w:p>
        </w:tc>
      </w:tr>
    </w:tbl>
    <w:p w:rsidR="00347423" w:rsidRDefault="00347423"/>
    <w:sectPr w:rsidR="00347423" w:rsidSect="00267925">
      <w:footerReference w:type="default" r:id="rId56"/>
      <w:pgSz w:w="11906" w:h="16838" w:code="9"/>
      <w:pgMar w:top="720" w:right="720" w:bottom="720" w:left="720" w:header="340"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970" w:rsidRDefault="00DB3970" w:rsidP="00702992">
      <w:r>
        <w:separator/>
      </w:r>
    </w:p>
  </w:endnote>
  <w:endnote w:type="continuationSeparator" w:id="0">
    <w:p w:rsidR="00DB3970" w:rsidRDefault="00DB3970" w:rsidP="00702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4731923"/>
      <w:docPartObj>
        <w:docPartGallery w:val="Page Numbers (Bottom of Page)"/>
        <w:docPartUnique/>
      </w:docPartObj>
    </w:sdtPr>
    <w:sdtContent>
      <w:p w:rsidR="00267925" w:rsidRDefault="00267925">
        <w:pPr>
          <w:pStyle w:val="a8"/>
          <w:jc w:val="center"/>
        </w:pPr>
        <w:r>
          <w:fldChar w:fldCharType="begin"/>
        </w:r>
        <w:r>
          <w:instrText>PAGE   \* MERGEFORMAT</w:instrText>
        </w:r>
        <w:r>
          <w:fldChar w:fldCharType="separate"/>
        </w:r>
        <w:r w:rsidRPr="00267925">
          <w:rPr>
            <w:noProof/>
            <w:lang w:val="zh-TW"/>
          </w:rPr>
          <w:t>6</w:t>
        </w:r>
        <w:r>
          <w:fldChar w:fldCharType="end"/>
        </w:r>
        <w:r>
          <w:rPr>
            <w:rFonts w:hint="eastAsia"/>
          </w:rPr>
          <w:t>/6</w:t>
        </w:r>
      </w:p>
    </w:sdtContent>
  </w:sdt>
  <w:p w:rsidR="00267925" w:rsidRDefault="0026792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970" w:rsidRDefault="00DB3970" w:rsidP="00702992">
      <w:r>
        <w:separator/>
      </w:r>
    </w:p>
  </w:footnote>
  <w:footnote w:type="continuationSeparator" w:id="0">
    <w:p w:rsidR="00DB3970" w:rsidRDefault="00DB3970" w:rsidP="007029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740"/>
    <w:rsid w:val="00267925"/>
    <w:rsid w:val="00347423"/>
    <w:rsid w:val="00673740"/>
    <w:rsid w:val="00702992"/>
    <w:rsid w:val="00710351"/>
    <w:rsid w:val="00DB3970"/>
    <w:rsid w:val="00E339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673740"/>
    <w:rPr>
      <w:rFonts w:ascii="細明體" w:eastAsia="細明體" w:hAnsi="細明體" w:cs="細明體"/>
      <w:kern w:val="0"/>
      <w:szCs w:val="24"/>
    </w:rPr>
  </w:style>
  <w:style w:type="character" w:styleId="a3">
    <w:name w:val="Hyperlink"/>
    <w:basedOn w:val="a0"/>
    <w:uiPriority w:val="99"/>
    <w:semiHidden/>
    <w:unhideWhenUsed/>
    <w:rsid w:val="00673740"/>
    <w:rPr>
      <w:color w:val="0000FF"/>
      <w:u w:val="single"/>
    </w:rPr>
  </w:style>
  <w:style w:type="paragraph" w:styleId="a4">
    <w:name w:val="Balloon Text"/>
    <w:basedOn w:val="a"/>
    <w:link w:val="a5"/>
    <w:uiPriority w:val="99"/>
    <w:semiHidden/>
    <w:unhideWhenUsed/>
    <w:rsid w:val="00673740"/>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673740"/>
    <w:rPr>
      <w:rFonts w:asciiTheme="majorHAnsi" w:eastAsiaTheme="majorEastAsia" w:hAnsiTheme="majorHAnsi" w:cstheme="majorBidi"/>
      <w:sz w:val="18"/>
      <w:szCs w:val="18"/>
    </w:rPr>
  </w:style>
  <w:style w:type="paragraph" w:styleId="a6">
    <w:name w:val="header"/>
    <w:basedOn w:val="a"/>
    <w:link w:val="a7"/>
    <w:uiPriority w:val="99"/>
    <w:unhideWhenUsed/>
    <w:rsid w:val="00702992"/>
    <w:pPr>
      <w:tabs>
        <w:tab w:val="center" w:pos="4153"/>
        <w:tab w:val="right" w:pos="8306"/>
      </w:tabs>
      <w:snapToGrid w:val="0"/>
    </w:pPr>
    <w:rPr>
      <w:sz w:val="20"/>
      <w:szCs w:val="20"/>
    </w:rPr>
  </w:style>
  <w:style w:type="character" w:customStyle="1" w:styleId="a7">
    <w:name w:val="頁首 字元"/>
    <w:basedOn w:val="a0"/>
    <w:link w:val="a6"/>
    <w:uiPriority w:val="99"/>
    <w:rsid w:val="00702992"/>
    <w:rPr>
      <w:sz w:val="20"/>
      <w:szCs w:val="20"/>
    </w:rPr>
  </w:style>
  <w:style w:type="paragraph" w:styleId="a8">
    <w:name w:val="footer"/>
    <w:basedOn w:val="a"/>
    <w:link w:val="a9"/>
    <w:uiPriority w:val="99"/>
    <w:unhideWhenUsed/>
    <w:rsid w:val="00702992"/>
    <w:pPr>
      <w:tabs>
        <w:tab w:val="center" w:pos="4153"/>
        <w:tab w:val="right" w:pos="8306"/>
      </w:tabs>
      <w:snapToGrid w:val="0"/>
    </w:pPr>
    <w:rPr>
      <w:sz w:val="20"/>
      <w:szCs w:val="20"/>
    </w:rPr>
  </w:style>
  <w:style w:type="character" w:customStyle="1" w:styleId="a9">
    <w:name w:val="頁尾 字元"/>
    <w:basedOn w:val="a0"/>
    <w:link w:val="a8"/>
    <w:uiPriority w:val="99"/>
    <w:rsid w:val="00702992"/>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6737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673740"/>
    <w:rPr>
      <w:rFonts w:ascii="細明體" w:eastAsia="細明體" w:hAnsi="細明體" w:cs="細明體"/>
      <w:kern w:val="0"/>
      <w:szCs w:val="24"/>
    </w:rPr>
  </w:style>
  <w:style w:type="character" w:styleId="a3">
    <w:name w:val="Hyperlink"/>
    <w:basedOn w:val="a0"/>
    <w:uiPriority w:val="99"/>
    <w:semiHidden/>
    <w:unhideWhenUsed/>
    <w:rsid w:val="00673740"/>
    <w:rPr>
      <w:color w:val="0000FF"/>
      <w:u w:val="single"/>
    </w:rPr>
  </w:style>
  <w:style w:type="paragraph" w:styleId="a4">
    <w:name w:val="Balloon Text"/>
    <w:basedOn w:val="a"/>
    <w:link w:val="a5"/>
    <w:uiPriority w:val="99"/>
    <w:semiHidden/>
    <w:unhideWhenUsed/>
    <w:rsid w:val="00673740"/>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673740"/>
    <w:rPr>
      <w:rFonts w:asciiTheme="majorHAnsi" w:eastAsiaTheme="majorEastAsia" w:hAnsiTheme="majorHAnsi" w:cstheme="majorBidi"/>
      <w:sz w:val="18"/>
      <w:szCs w:val="18"/>
    </w:rPr>
  </w:style>
  <w:style w:type="paragraph" w:styleId="a6">
    <w:name w:val="header"/>
    <w:basedOn w:val="a"/>
    <w:link w:val="a7"/>
    <w:uiPriority w:val="99"/>
    <w:unhideWhenUsed/>
    <w:rsid w:val="00702992"/>
    <w:pPr>
      <w:tabs>
        <w:tab w:val="center" w:pos="4153"/>
        <w:tab w:val="right" w:pos="8306"/>
      </w:tabs>
      <w:snapToGrid w:val="0"/>
    </w:pPr>
    <w:rPr>
      <w:sz w:val="20"/>
      <w:szCs w:val="20"/>
    </w:rPr>
  </w:style>
  <w:style w:type="character" w:customStyle="1" w:styleId="a7">
    <w:name w:val="頁首 字元"/>
    <w:basedOn w:val="a0"/>
    <w:link w:val="a6"/>
    <w:uiPriority w:val="99"/>
    <w:rsid w:val="00702992"/>
    <w:rPr>
      <w:sz w:val="20"/>
      <w:szCs w:val="20"/>
    </w:rPr>
  </w:style>
  <w:style w:type="paragraph" w:styleId="a8">
    <w:name w:val="footer"/>
    <w:basedOn w:val="a"/>
    <w:link w:val="a9"/>
    <w:uiPriority w:val="99"/>
    <w:unhideWhenUsed/>
    <w:rsid w:val="00702992"/>
    <w:pPr>
      <w:tabs>
        <w:tab w:val="center" w:pos="4153"/>
        <w:tab w:val="right" w:pos="8306"/>
      </w:tabs>
      <w:snapToGrid w:val="0"/>
    </w:pPr>
    <w:rPr>
      <w:sz w:val="20"/>
      <w:szCs w:val="20"/>
    </w:rPr>
  </w:style>
  <w:style w:type="character" w:customStyle="1" w:styleId="a9">
    <w:name w:val="頁尾 字元"/>
    <w:basedOn w:val="a0"/>
    <w:link w:val="a8"/>
    <w:uiPriority w:val="99"/>
    <w:rsid w:val="0070299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412952">
      <w:bodyDiv w:val="1"/>
      <w:marLeft w:val="0"/>
      <w:marRight w:val="0"/>
      <w:marTop w:val="0"/>
      <w:marBottom w:val="0"/>
      <w:divBdr>
        <w:top w:val="none" w:sz="0" w:space="0" w:color="auto"/>
        <w:left w:val="none" w:sz="0" w:space="0" w:color="auto"/>
        <w:bottom w:val="none" w:sz="0" w:space="0" w:color="auto"/>
        <w:right w:val="none" w:sz="0" w:space="0" w:color="auto"/>
      </w:divBdr>
      <w:divsChild>
        <w:div w:id="5550923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law.moj.gov.tw/LawClass/LawSingleIf.aspx?Pcode=H0020040&amp;FLNO=4%20%20%20%20%20" TargetMode="External"/><Relationship Id="rId18" Type="http://schemas.openxmlformats.org/officeDocument/2006/relationships/hyperlink" Target="http://law.moj.gov.tw/LawClass/LawSingleIf.aspx?Pcode=H0020040&amp;FLNO=9%20%20%20%20%20" TargetMode="External"/><Relationship Id="rId26" Type="http://schemas.openxmlformats.org/officeDocument/2006/relationships/hyperlink" Target="http://law.moj.gov.tw/LawClass/LawSingleIf.aspx?Pcode=H0020040&amp;FLNO=14-3%20%20" TargetMode="External"/><Relationship Id="rId39" Type="http://schemas.openxmlformats.org/officeDocument/2006/relationships/hyperlink" Target="http://law.moj.gov.tw/LawClass/LawSingleIf.aspx?Pcode=H0020040&amp;FLNO=25%20%20%20%20" TargetMode="External"/><Relationship Id="rId21" Type="http://schemas.openxmlformats.org/officeDocument/2006/relationships/hyperlink" Target="http://law.moj.gov.tw/LawClass/LawSingleIf.aspx?Pcode=H0020040&amp;FLNO=12%20%20%20%20" TargetMode="External"/><Relationship Id="rId34" Type="http://schemas.openxmlformats.org/officeDocument/2006/relationships/hyperlink" Target="http://law.moj.gov.tw/LawClass/LawSingleIf.aspx?Pcode=H0020040&amp;FLNO=20%20%20%20%20" TargetMode="External"/><Relationship Id="rId42" Type="http://schemas.openxmlformats.org/officeDocument/2006/relationships/hyperlink" Target="http://law.moj.gov.tw/LawClass/LawSingleIf.aspx?Pcode=H0020040&amp;FLNO=28%20%20%20%20" TargetMode="External"/><Relationship Id="rId47" Type="http://schemas.openxmlformats.org/officeDocument/2006/relationships/hyperlink" Target="http://law.moj.gov.tw/LawClass/LawSingleIf.aspx?Pcode=H0020040&amp;FLNO=33%20%20%20%20" TargetMode="External"/><Relationship Id="rId50" Type="http://schemas.openxmlformats.org/officeDocument/2006/relationships/hyperlink" Target="http://law.moj.gov.tw/LawClass/LawSingleIf.aspx?Pcode=H0020040&amp;FLNO=35-1%20%20" TargetMode="External"/><Relationship Id="rId55" Type="http://schemas.openxmlformats.org/officeDocument/2006/relationships/hyperlink" Target="http://law.moj.gov.tw/LawClass/LawSingleIf.aspx?Pcode=H0020040&amp;FLNO=39%20%20%20%20" TargetMode="External"/><Relationship Id="rId7" Type="http://schemas.openxmlformats.org/officeDocument/2006/relationships/hyperlink" Target="http://law.moj.gov.tw/LawClass/LawContentIf.aspx?PCODE=H0020040" TargetMode="External"/><Relationship Id="rId12" Type="http://schemas.openxmlformats.org/officeDocument/2006/relationships/hyperlink" Target="http://law.moj.gov.tw/LawClass/LawSingleIf.aspx?Pcode=H0020040&amp;FLNO=3%20%20%20%20%20" TargetMode="External"/><Relationship Id="rId17" Type="http://schemas.openxmlformats.org/officeDocument/2006/relationships/hyperlink" Target="http://law.moj.gov.tw/LawClass/LawSingleIf.aspx?Pcode=H0020040&amp;FLNO=8%20%20%20%20%20" TargetMode="External"/><Relationship Id="rId25" Type="http://schemas.openxmlformats.org/officeDocument/2006/relationships/hyperlink" Target="http://law.moj.gov.tw/LawClass/LawSingleIf.aspx?Pcode=H0020040&amp;FLNO=14-2%20%20" TargetMode="External"/><Relationship Id="rId33" Type="http://schemas.openxmlformats.org/officeDocument/2006/relationships/hyperlink" Target="http://law.moj.gov.tw/LawClass/LawSingleIf.aspx?Pcode=H0020040&amp;FLNO=19%20%20%20%20" TargetMode="External"/><Relationship Id="rId38" Type="http://schemas.openxmlformats.org/officeDocument/2006/relationships/hyperlink" Target="http://law.moj.gov.tw/LawClass/LawSingleIf.aspx?Pcode=H0020040&amp;FLNO=24%20%20%20%20" TargetMode="External"/><Relationship Id="rId46" Type="http://schemas.openxmlformats.org/officeDocument/2006/relationships/hyperlink" Target="http://law.moj.gov.tw/LawClass/LawSingleIf.aspx?Pcode=H0020040&amp;FLNO=32%20%20%20%20" TargetMode="External"/><Relationship Id="rId2" Type="http://schemas.microsoft.com/office/2007/relationships/stylesWithEffects" Target="stylesWithEffects.xml"/><Relationship Id="rId16" Type="http://schemas.openxmlformats.org/officeDocument/2006/relationships/hyperlink" Target="http://law.moj.gov.tw/LawClass/LawSingleIf.aspx?Pcode=H0020040&amp;FLNO=7%20%20%20%20%20" TargetMode="External"/><Relationship Id="rId20" Type="http://schemas.openxmlformats.org/officeDocument/2006/relationships/hyperlink" Target="http://law.moj.gov.tw/LawClass/LawSingleIf.aspx?Pcode=H0020040&amp;FLNO=11%20%20%20%20" TargetMode="External"/><Relationship Id="rId29" Type="http://schemas.openxmlformats.org/officeDocument/2006/relationships/hyperlink" Target="http://law.moj.gov.tw/LawClass/LawSingleIf.aspx?Pcode=H0020040&amp;FLNO=16%20%20%20%20" TargetMode="External"/><Relationship Id="rId41" Type="http://schemas.openxmlformats.org/officeDocument/2006/relationships/hyperlink" Target="http://law.moj.gov.tw/LawClass/LawSingleIf.aspx?Pcode=H0020040&amp;FLNO=27%20%20%20%20" TargetMode="External"/><Relationship Id="rId54" Type="http://schemas.openxmlformats.org/officeDocument/2006/relationships/hyperlink" Target="http://law.moj.gov.tw/LawClass/LawSingleIf.aspx?Pcode=H0020040&amp;FLNO=38%20%20%20%20"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law.moj.gov.tw/LawClass/LawSingleIf.aspx?Pcode=H0020040&amp;FLNO=2%20%20%20%20%20" TargetMode="External"/><Relationship Id="rId24" Type="http://schemas.openxmlformats.org/officeDocument/2006/relationships/hyperlink" Target="http://law.moj.gov.tw/LawClass/LawSingleIf.aspx?Pcode=H0020040&amp;FLNO=14-1%20%20" TargetMode="External"/><Relationship Id="rId32" Type="http://schemas.openxmlformats.org/officeDocument/2006/relationships/hyperlink" Target="http://law.moj.gov.tw/LawClass/LawSingleIf.aspx?Pcode=H0020040&amp;FLNO=18-1%20%20" TargetMode="External"/><Relationship Id="rId37" Type="http://schemas.openxmlformats.org/officeDocument/2006/relationships/hyperlink" Target="http://law.moj.gov.tw/LawClass/LawSingleIf.aspx?Pcode=H0020040&amp;FLNO=23%20%20%20%20" TargetMode="External"/><Relationship Id="rId40" Type="http://schemas.openxmlformats.org/officeDocument/2006/relationships/hyperlink" Target="http://law.moj.gov.tw/LawClass/LawSingleIf.aspx?Pcode=H0020040&amp;FLNO=26%20%20%20%20" TargetMode="External"/><Relationship Id="rId45" Type="http://schemas.openxmlformats.org/officeDocument/2006/relationships/hyperlink" Target="http://law.moj.gov.tw/LawClass/LawSingleIf.aspx?Pcode=H0020040&amp;FLNO=31%20%20%20%20" TargetMode="External"/><Relationship Id="rId53" Type="http://schemas.openxmlformats.org/officeDocument/2006/relationships/hyperlink" Target="http://law.moj.gov.tw/LawClass/LawSingleIf.aspx?Pcode=H0020040&amp;FLNO=37%20%20%20%20" TargetMode="Externa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law.moj.gov.tw/LawClass/LawSingleIf.aspx?Pcode=H0020040&amp;FLNO=6%20%20%20%20%20" TargetMode="External"/><Relationship Id="rId23" Type="http://schemas.openxmlformats.org/officeDocument/2006/relationships/hyperlink" Target="http://law.moj.gov.tw/LawClass/LawSingleIf.aspx?Pcode=H0020040&amp;FLNO=14%20%20%20%20" TargetMode="External"/><Relationship Id="rId28" Type="http://schemas.openxmlformats.org/officeDocument/2006/relationships/hyperlink" Target="http://law.moj.gov.tw/LawClass/LawSingleIf.aspx?Pcode=H0020040&amp;FLNO=15-1%20%20" TargetMode="External"/><Relationship Id="rId36" Type="http://schemas.openxmlformats.org/officeDocument/2006/relationships/hyperlink" Target="http://law.moj.gov.tw/LawClass/LawSingleIf.aspx?Pcode=H0020040&amp;FLNO=22%20%20%20%20" TargetMode="External"/><Relationship Id="rId49" Type="http://schemas.openxmlformats.org/officeDocument/2006/relationships/hyperlink" Target="http://law.moj.gov.tw/LawClass/LawSingleIf.aspx?Pcode=H0020040&amp;FLNO=35%20%20%20%20" TargetMode="External"/><Relationship Id="rId57" Type="http://schemas.openxmlformats.org/officeDocument/2006/relationships/fontTable" Target="fontTable.xml"/><Relationship Id="rId10" Type="http://schemas.openxmlformats.org/officeDocument/2006/relationships/hyperlink" Target="http://law.moj.gov.tw/LawClass/LawSingleIf.aspx?Pcode=H0020040&amp;FLNO=1%20%20%20%20%20" TargetMode="External"/><Relationship Id="rId19" Type="http://schemas.openxmlformats.org/officeDocument/2006/relationships/hyperlink" Target="http://law.moj.gov.tw/LawClass/LawSingleIf.aspx?Pcode=H0020040&amp;FLNO=10%20%20%20%20" TargetMode="External"/><Relationship Id="rId31" Type="http://schemas.openxmlformats.org/officeDocument/2006/relationships/hyperlink" Target="http://law.moj.gov.tw/LawClass/LawSingleIf.aspx?Pcode=H0020040&amp;FLNO=18%20%20%20%20" TargetMode="External"/><Relationship Id="rId44" Type="http://schemas.openxmlformats.org/officeDocument/2006/relationships/hyperlink" Target="http://law.moj.gov.tw/LawClass/LawSingleIf.aspx?Pcode=H0020040&amp;FLNO=30%20%20%20%20" TargetMode="External"/><Relationship Id="rId52" Type="http://schemas.openxmlformats.org/officeDocument/2006/relationships/hyperlink" Target="http://law.moj.gov.tw/LawClass/LawSingleIf.aspx?Pcode=H0020040&amp;FLNO=36-1%20%20" TargetMode="Externa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hyperlink" Target="http://law.moj.gov.tw/LawClass/LawSingleIf.aspx?Pcode=H0020040&amp;FLNO=5%20%20%20%20%20" TargetMode="External"/><Relationship Id="rId22" Type="http://schemas.openxmlformats.org/officeDocument/2006/relationships/hyperlink" Target="http://law.moj.gov.tw/LawClass/LawSingleIf.aspx?Pcode=H0020040&amp;FLNO=13%20%20%20%20" TargetMode="External"/><Relationship Id="rId27" Type="http://schemas.openxmlformats.org/officeDocument/2006/relationships/hyperlink" Target="http://law.moj.gov.tw/LawClass/LawSingleIf.aspx?Pcode=H0020040&amp;FLNO=15%20%20%20%20" TargetMode="External"/><Relationship Id="rId30" Type="http://schemas.openxmlformats.org/officeDocument/2006/relationships/hyperlink" Target="http://law.moj.gov.tw/LawClass/LawSingleIf.aspx?Pcode=H0020040&amp;FLNO=17%20%20%20%20" TargetMode="External"/><Relationship Id="rId35" Type="http://schemas.openxmlformats.org/officeDocument/2006/relationships/hyperlink" Target="http://law.moj.gov.tw/LawClass/LawSingleIf.aspx?Pcode=H0020040&amp;FLNO=21%20%20%20%20" TargetMode="External"/><Relationship Id="rId43" Type="http://schemas.openxmlformats.org/officeDocument/2006/relationships/hyperlink" Target="http://law.moj.gov.tw/LawClass/LawSingleIf.aspx?Pcode=H0020040&amp;FLNO=29%20%20%20%20" TargetMode="External"/><Relationship Id="rId48" Type="http://schemas.openxmlformats.org/officeDocument/2006/relationships/hyperlink" Target="http://law.moj.gov.tw/LawClass/LawSingleIf.aspx?Pcode=H0020040&amp;FLNO=34%20%20%20%20" TargetMode="External"/><Relationship Id="rId56" Type="http://schemas.openxmlformats.org/officeDocument/2006/relationships/footer" Target="footer1.xml"/><Relationship Id="rId8" Type="http://schemas.openxmlformats.org/officeDocument/2006/relationships/hyperlink" Target="http://law.moj.gov.tw/Eng/LawClass/LawContent.aspx?PCODE=H0020040" TargetMode="External"/><Relationship Id="rId51" Type="http://schemas.openxmlformats.org/officeDocument/2006/relationships/hyperlink" Target="http://law.moj.gov.tw/LawClass/LawSingleIf.aspx?Pcode=H0020040&amp;FLNO=36%20%20%20%20" TargetMode="External"/><Relationship Id="rId3"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1587</Words>
  <Characters>9046</Characters>
  <Application>Microsoft Office Word</Application>
  <DocSecurity>0</DocSecurity>
  <Lines>75</Lines>
  <Paragraphs>21</Paragraphs>
  <ScaleCrop>false</ScaleCrop>
  <Company/>
  <LinksUpToDate>false</LinksUpToDate>
  <CharactersWithSpaces>10612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AUSample</cp:lastModifiedBy>
  <cp:revision>4</cp:revision>
  <dcterms:created xsi:type="dcterms:W3CDTF">2014-12-10T06:20:00Z</dcterms:created>
  <dcterms:modified xsi:type="dcterms:W3CDTF">2016-04-13T02:45:00Z</dcterms:modified>
</cp:coreProperties>
</file>